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1DBB" w14:textId="6B80D1E8" w:rsidR="0049796D" w:rsidRPr="00F16916" w:rsidRDefault="0049796D" w:rsidP="0049796D">
      <w:pPr>
        <w:rPr>
          <w:rFonts w:asciiTheme="majorHAnsi" w:hAnsiTheme="majorHAnsi" w:cstheme="majorHAnsi"/>
          <w:b/>
          <w:bCs/>
          <w:sz w:val="48"/>
          <w:szCs w:val="48"/>
        </w:rPr>
      </w:pPr>
      <w:r w:rsidRPr="00F16916">
        <w:rPr>
          <w:rFonts w:asciiTheme="majorHAnsi" w:hAnsiTheme="majorHAnsi" w:cstheme="majorHAnsi"/>
          <w:b/>
          <w:bCs/>
          <w:sz w:val="48"/>
          <w:szCs w:val="48"/>
        </w:rPr>
        <w:t xml:space="preserve">Woodland Edge South &amp; West </w:t>
      </w:r>
      <w:bookmarkStart w:id="0" w:name="_Hlk141788526"/>
      <w:bookmarkEnd w:id="0"/>
      <w:r w:rsidR="00ED0AD3" w:rsidRPr="00F16916">
        <w:rPr>
          <w:rFonts w:asciiTheme="majorHAnsi" w:hAnsiTheme="majorHAnsi" w:cstheme="majorHAnsi"/>
          <w:b/>
          <w:bCs/>
          <w:sz w:val="48"/>
          <w:szCs w:val="48"/>
        </w:rPr>
        <w:t>36-21</w:t>
      </w:r>
      <w:r w:rsidR="00EE071F">
        <w:rPr>
          <w:rFonts w:asciiTheme="majorHAnsi" w:hAnsiTheme="majorHAnsi" w:cstheme="majorHAnsi"/>
          <w:b/>
          <w:bCs/>
          <w:sz w:val="48"/>
          <w:szCs w:val="48"/>
        </w:rPr>
        <w:t>2</w:t>
      </w:r>
    </w:p>
    <w:p w14:paraId="6AA936A3" w14:textId="77777777" w:rsidR="0049796D" w:rsidRDefault="0049796D" w:rsidP="0049796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A1EE6B" w14:textId="10E74538" w:rsidR="0049796D" w:rsidRPr="00542146" w:rsidRDefault="0049796D" w:rsidP="0049796D">
      <w:pPr>
        <w:pStyle w:val="paragraph"/>
        <w:spacing w:before="0" w:beforeAutospacing="0" w:after="0" w:afterAutospacing="0"/>
        <w:textAlignment w:val="baseline"/>
        <w:rPr>
          <w:rFonts w:asciiTheme="minorHAnsi" w:hAnsiTheme="minorHAnsi" w:cstheme="minorHAnsi"/>
          <w:sz w:val="18"/>
          <w:szCs w:val="18"/>
        </w:rPr>
      </w:pPr>
      <w:r w:rsidRPr="00542146">
        <w:rPr>
          <w:rStyle w:val="normaltextrun"/>
          <w:rFonts w:asciiTheme="minorHAnsi" w:hAnsiTheme="minorHAnsi" w:cstheme="minorHAnsi"/>
          <w:sz w:val="22"/>
          <w:szCs w:val="22"/>
        </w:rPr>
        <w:t>Updated: 202</w:t>
      </w:r>
      <w:r w:rsidR="00EE071F">
        <w:rPr>
          <w:rStyle w:val="normaltextrun"/>
          <w:rFonts w:asciiTheme="minorHAnsi" w:hAnsiTheme="minorHAnsi" w:cstheme="minorHAnsi"/>
          <w:sz w:val="22"/>
          <w:szCs w:val="22"/>
        </w:rPr>
        <w:t>3</w:t>
      </w:r>
    </w:p>
    <w:p w14:paraId="429ABCA8" w14:textId="0D9174FA" w:rsidR="0049796D" w:rsidRPr="00542146" w:rsidRDefault="0049796D" w:rsidP="57F48F5E">
      <w:pPr>
        <w:spacing w:before="120"/>
        <w:textAlignment w:val="baseline"/>
        <w:rPr>
          <w:rFonts w:asciiTheme="minorHAnsi" w:hAnsiTheme="minorHAnsi" w:cstheme="minorBidi"/>
          <w:sz w:val="18"/>
          <w:szCs w:val="18"/>
        </w:rPr>
      </w:pPr>
      <w:r w:rsidRPr="57F48F5E">
        <w:rPr>
          <w:rStyle w:val="normaltextrun"/>
          <w:rFonts w:asciiTheme="minorHAnsi" w:hAnsiTheme="minorHAnsi" w:cstheme="minorBidi"/>
        </w:rPr>
        <w:t xml:space="preserve">This </w:t>
      </w:r>
      <w:r w:rsidR="4823A5C8" w:rsidRPr="57F48F5E">
        <w:rPr>
          <w:rStyle w:val="normaltextrun"/>
          <w:rFonts w:asciiTheme="minorHAnsi" w:hAnsiTheme="minorHAnsi" w:cstheme="minorBidi"/>
        </w:rPr>
        <w:t xml:space="preserve">woodland edge mix </w:t>
      </w:r>
      <w:r w:rsidRPr="57F48F5E">
        <w:rPr>
          <w:rStyle w:val="normaltextrun"/>
          <w:rFonts w:asciiTheme="minorHAnsi" w:hAnsiTheme="minorHAnsi" w:cstheme="minorBidi"/>
        </w:rPr>
        <w:t xml:space="preserve">has been designed for southern and western parts of Minnesota </w:t>
      </w:r>
      <w:r w:rsidR="20C22714" w:rsidRPr="57F48F5E">
        <w:rPr>
          <w:rStyle w:val="normaltextrun"/>
          <w:rFonts w:asciiTheme="minorHAnsi" w:hAnsiTheme="minorHAnsi" w:cstheme="minorBidi"/>
        </w:rPr>
        <w:t>in a</w:t>
      </w:r>
      <w:r w:rsidR="211291D2">
        <w:t>reas with dry to mesic soils and part sun for at least 50% of the day where land is being converted from other uses such as lawn, or agricultural fields like row crops or pasture.</w:t>
      </w:r>
    </w:p>
    <w:p w14:paraId="2A7A0F04" w14:textId="076B6DE9" w:rsidR="0049796D" w:rsidRPr="00542146" w:rsidRDefault="64CEFE1D" w:rsidP="57F48F5E">
      <w:pPr>
        <w:spacing w:before="120"/>
        <w:textAlignment w:val="baseline"/>
      </w:pPr>
      <w:r>
        <w:rPr>
          <w:noProof/>
        </w:rPr>
        <w:drawing>
          <wp:inline distT="0" distB="0" distL="0" distR="0" wp14:anchorId="56B836D1" wp14:editId="0BE321E9">
            <wp:extent cx="4572000" cy="1019175"/>
            <wp:effectExtent l="0" t="0" r="0" b="0"/>
            <wp:docPr id="357592091" name="Picture 35759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019175"/>
                    </a:xfrm>
                    <a:prstGeom prst="rect">
                      <a:avLst/>
                    </a:prstGeom>
                  </pic:spPr>
                </pic:pic>
              </a:graphicData>
            </a:graphic>
          </wp:inline>
        </w:drawing>
      </w:r>
      <w:r w:rsidR="0049796D">
        <w:br/>
      </w:r>
    </w:p>
    <w:p w14:paraId="633B6403" w14:textId="5E42C03C" w:rsidR="0049796D" w:rsidRPr="00542146" w:rsidRDefault="0049796D" w:rsidP="30D0B577">
      <w:pPr>
        <w:spacing w:before="120"/>
        <w:textAlignment w:val="baseline"/>
        <w:rPr>
          <w:rFonts w:asciiTheme="minorHAnsi" w:hAnsiTheme="minorHAnsi" w:cstheme="minorBidi"/>
          <w:sz w:val="18"/>
          <w:szCs w:val="18"/>
        </w:rPr>
      </w:pPr>
      <w:r w:rsidRPr="30D0B577">
        <w:rPr>
          <w:rStyle w:val="normaltextrun"/>
          <w:rFonts w:asciiTheme="minorHAnsi" w:hAnsiTheme="minorHAnsi" w:cstheme="minorBidi"/>
        </w:rPr>
        <w:t>Partners also include collaboration among Non-profits, Seed vendors, SWCD, Tribal Governments, Consultants, County and Cities. (</w:t>
      </w:r>
      <w:r w:rsidRPr="30D0B577">
        <w:rPr>
          <w:rStyle w:val="contextualspellingandgrammarerror"/>
          <w:rFonts w:asciiTheme="minorHAnsi" w:hAnsiTheme="minorHAnsi" w:cstheme="minorBidi"/>
        </w:rPr>
        <w:t>See</w:t>
      </w:r>
      <w:r w:rsidRPr="30D0B577">
        <w:rPr>
          <w:rStyle w:val="normaltextrun"/>
          <w:rFonts w:asciiTheme="minorHAnsi" w:hAnsiTheme="minorHAnsi" w:cstheme="minorBidi"/>
        </w:rPr>
        <w:t xml:space="preserve"> partners list on </w:t>
      </w:r>
      <w:hyperlink r:id="rId10">
        <w:r w:rsidRPr="30D0B577">
          <w:rPr>
            <w:rStyle w:val="normaltextrun"/>
            <w:rFonts w:asciiTheme="minorHAnsi" w:hAnsiTheme="minorHAnsi" w:cstheme="minorBidi"/>
            <w:color w:val="0563C1"/>
            <w:u w:val="single"/>
          </w:rPr>
          <w:t>website</w:t>
        </w:r>
      </w:hyperlink>
      <w:r w:rsidRPr="30D0B577">
        <w:rPr>
          <w:rStyle w:val="normaltextrun"/>
          <w:rFonts w:asciiTheme="minorHAnsi" w:hAnsiTheme="minorHAnsi" w:cstheme="minorBidi"/>
        </w:rPr>
        <w:t>)</w:t>
      </w:r>
      <w:r w:rsidRPr="30D0B577">
        <w:rPr>
          <w:rStyle w:val="eop"/>
          <w:rFonts w:asciiTheme="minorHAnsi" w:hAnsiTheme="minorHAnsi" w:cstheme="minorBidi"/>
        </w:rPr>
        <w:t> </w:t>
      </w:r>
    </w:p>
    <w:p w14:paraId="082C0DF4" w14:textId="77777777" w:rsidR="004C4BAA" w:rsidRDefault="004C4BAA" w:rsidP="009005F6">
      <w:pPr>
        <w:rPr>
          <w:rFonts w:asciiTheme="majorHAnsi" w:hAnsiTheme="majorHAnsi" w:cstheme="majorHAnsi"/>
          <w:b/>
          <w:bCs/>
          <w:sz w:val="40"/>
          <w:szCs w:val="40"/>
        </w:rPr>
      </w:pPr>
    </w:p>
    <w:tbl>
      <w:tblPr>
        <w:tblW w:w="9540" w:type="dxa"/>
        <w:tblLook w:val="04A0" w:firstRow="1" w:lastRow="0" w:firstColumn="1" w:lastColumn="0" w:noHBand="0" w:noVBand="1"/>
      </w:tblPr>
      <w:tblGrid>
        <w:gridCol w:w="873"/>
        <w:gridCol w:w="1829"/>
        <w:gridCol w:w="2749"/>
        <w:gridCol w:w="752"/>
        <w:gridCol w:w="1006"/>
        <w:gridCol w:w="1106"/>
        <w:gridCol w:w="1269"/>
      </w:tblGrid>
      <w:tr w:rsidR="00133912" w:rsidRPr="00133912" w14:paraId="3718D820" w14:textId="77777777" w:rsidTr="00EE071F">
        <w:trPr>
          <w:trHeight w:val="255"/>
        </w:trPr>
        <w:tc>
          <w:tcPr>
            <w:tcW w:w="861" w:type="dxa"/>
            <w:tcBorders>
              <w:top w:val="nil"/>
              <w:left w:val="nil"/>
              <w:bottom w:val="nil"/>
              <w:right w:val="nil"/>
            </w:tcBorders>
            <w:shd w:val="clear" w:color="auto" w:fill="auto"/>
            <w:noWrap/>
            <w:vAlign w:val="bottom"/>
            <w:hideMark/>
          </w:tcPr>
          <w:p w14:paraId="44C4CCC4" w14:textId="77777777" w:rsidR="00133912" w:rsidRPr="00133912" w:rsidRDefault="00133912" w:rsidP="00133912">
            <w:pPr>
              <w:rPr>
                <w:rFonts w:ascii="Times New Roman" w:eastAsia="Times New Roman" w:hAnsi="Times New Roman" w:cs="Times New Roman"/>
                <w:sz w:val="24"/>
                <w:szCs w:val="24"/>
              </w:rPr>
            </w:pPr>
            <w:bookmarkStart w:id="1" w:name="RANGE!A1"/>
            <w:bookmarkEnd w:id="1"/>
          </w:p>
        </w:tc>
        <w:tc>
          <w:tcPr>
            <w:tcW w:w="1829" w:type="dxa"/>
            <w:tcBorders>
              <w:top w:val="nil"/>
              <w:left w:val="nil"/>
              <w:bottom w:val="nil"/>
              <w:right w:val="nil"/>
            </w:tcBorders>
            <w:shd w:val="clear" w:color="auto" w:fill="auto"/>
            <w:noWrap/>
            <w:vAlign w:val="bottom"/>
            <w:hideMark/>
          </w:tcPr>
          <w:p w14:paraId="4CF0611B" w14:textId="14E4F983" w:rsidR="00133912" w:rsidRPr="00133912" w:rsidRDefault="00133912" w:rsidP="00133912">
            <w:pPr>
              <w:rPr>
                <w:rFonts w:ascii="Arial" w:eastAsia="Times New Roman" w:hAnsi="Arial" w:cs="Arial"/>
                <w:b/>
                <w:bCs/>
                <w:color w:val="000000"/>
                <w:sz w:val="20"/>
                <w:szCs w:val="20"/>
              </w:rPr>
            </w:pPr>
            <w:bookmarkStart w:id="2" w:name="RANGE!B1:G36"/>
            <w:r w:rsidRPr="00133912">
              <w:rPr>
                <w:rFonts w:ascii="Arial" w:eastAsia="Times New Roman" w:hAnsi="Arial" w:cs="Arial"/>
                <w:b/>
                <w:bCs/>
                <w:color w:val="000000"/>
                <w:sz w:val="20"/>
                <w:szCs w:val="20"/>
              </w:rPr>
              <w:t>36-21</w:t>
            </w:r>
            <w:bookmarkEnd w:id="2"/>
            <w:r w:rsidR="00EE071F">
              <w:rPr>
                <w:rFonts w:ascii="Arial" w:eastAsia="Times New Roman" w:hAnsi="Arial" w:cs="Arial"/>
                <w:b/>
                <w:bCs/>
                <w:color w:val="000000"/>
                <w:sz w:val="20"/>
                <w:szCs w:val="20"/>
              </w:rPr>
              <w:t>2</w:t>
            </w:r>
          </w:p>
        </w:tc>
        <w:tc>
          <w:tcPr>
            <w:tcW w:w="3501" w:type="dxa"/>
            <w:gridSpan w:val="2"/>
            <w:tcBorders>
              <w:top w:val="nil"/>
              <w:left w:val="nil"/>
              <w:bottom w:val="nil"/>
              <w:right w:val="nil"/>
            </w:tcBorders>
            <w:shd w:val="clear" w:color="auto" w:fill="auto"/>
            <w:noWrap/>
            <w:vAlign w:val="bottom"/>
            <w:hideMark/>
          </w:tcPr>
          <w:p w14:paraId="3CCA23D9"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Woodland Edge South &amp; West Mix</w:t>
            </w:r>
          </w:p>
        </w:tc>
        <w:tc>
          <w:tcPr>
            <w:tcW w:w="991" w:type="dxa"/>
            <w:tcBorders>
              <w:top w:val="nil"/>
              <w:left w:val="nil"/>
              <w:bottom w:val="nil"/>
              <w:right w:val="nil"/>
            </w:tcBorders>
            <w:shd w:val="clear" w:color="auto" w:fill="auto"/>
            <w:noWrap/>
            <w:vAlign w:val="bottom"/>
            <w:hideMark/>
          </w:tcPr>
          <w:p w14:paraId="31CE09E9" w14:textId="77777777" w:rsidR="00133912" w:rsidRPr="00133912" w:rsidRDefault="00133912" w:rsidP="00133912">
            <w:pPr>
              <w:rPr>
                <w:rFonts w:ascii="Arial" w:eastAsia="Times New Roman" w:hAnsi="Arial" w:cs="Arial"/>
                <w:b/>
                <w:bCs/>
                <w:color w:val="000000"/>
                <w:sz w:val="20"/>
                <w:szCs w:val="20"/>
              </w:rPr>
            </w:pPr>
          </w:p>
        </w:tc>
        <w:tc>
          <w:tcPr>
            <w:tcW w:w="1089" w:type="dxa"/>
            <w:tcBorders>
              <w:top w:val="nil"/>
              <w:left w:val="nil"/>
              <w:bottom w:val="nil"/>
              <w:right w:val="nil"/>
            </w:tcBorders>
            <w:shd w:val="clear" w:color="auto" w:fill="auto"/>
            <w:noWrap/>
            <w:vAlign w:val="bottom"/>
            <w:hideMark/>
          </w:tcPr>
          <w:p w14:paraId="485EED76" w14:textId="77777777" w:rsidR="00133912" w:rsidRPr="00133912" w:rsidRDefault="00133912" w:rsidP="00133912">
            <w:pPr>
              <w:jc w:val="center"/>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7CC89C15" w14:textId="77777777" w:rsidR="00133912" w:rsidRPr="00133912" w:rsidRDefault="00133912" w:rsidP="00133912">
            <w:pPr>
              <w:jc w:val="center"/>
              <w:rPr>
                <w:rFonts w:ascii="Times New Roman" w:eastAsia="Times New Roman" w:hAnsi="Times New Roman" w:cs="Times New Roman"/>
                <w:sz w:val="20"/>
                <w:szCs w:val="20"/>
              </w:rPr>
            </w:pPr>
          </w:p>
        </w:tc>
      </w:tr>
      <w:tr w:rsidR="00133912" w:rsidRPr="00133912" w14:paraId="0D4A8753" w14:textId="77777777" w:rsidTr="00EE071F">
        <w:trPr>
          <w:trHeight w:val="510"/>
        </w:trPr>
        <w:tc>
          <w:tcPr>
            <w:tcW w:w="861"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F281F43"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Code</w:t>
            </w:r>
          </w:p>
        </w:tc>
        <w:tc>
          <w:tcPr>
            <w:tcW w:w="1829" w:type="dxa"/>
            <w:tcBorders>
              <w:top w:val="single" w:sz="4" w:space="0" w:color="auto"/>
              <w:left w:val="nil"/>
              <w:bottom w:val="single" w:sz="4" w:space="0" w:color="auto"/>
              <w:right w:val="single" w:sz="4" w:space="0" w:color="auto"/>
            </w:tcBorders>
            <w:shd w:val="clear" w:color="000000" w:fill="9BC2E6"/>
            <w:vAlign w:val="bottom"/>
            <w:hideMark/>
          </w:tcPr>
          <w:p w14:paraId="51442CCC" w14:textId="77777777" w:rsidR="00133912" w:rsidRPr="00133912" w:rsidRDefault="00133912" w:rsidP="00133912">
            <w:pPr>
              <w:jc w:val="center"/>
              <w:rPr>
                <w:rFonts w:ascii="Arial" w:eastAsia="Times New Roman" w:hAnsi="Arial" w:cs="Arial"/>
                <w:b/>
                <w:bCs/>
                <w:sz w:val="20"/>
                <w:szCs w:val="20"/>
              </w:rPr>
            </w:pPr>
            <w:r w:rsidRPr="00133912">
              <w:rPr>
                <w:rFonts w:ascii="Arial" w:eastAsia="Times New Roman" w:hAnsi="Arial" w:cs="Arial"/>
                <w:b/>
                <w:bCs/>
                <w:sz w:val="20"/>
                <w:szCs w:val="20"/>
              </w:rPr>
              <w:t>Common Name</w:t>
            </w:r>
          </w:p>
        </w:tc>
        <w:tc>
          <w:tcPr>
            <w:tcW w:w="2749" w:type="dxa"/>
            <w:tcBorders>
              <w:top w:val="single" w:sz="4" w:space="0" w:color="auto"/>
              <w:left w:val="nil"/>
              <w:bottom w:val="single" w:sz="4" w:space="0" w:color="auto"/>
              <w:right w:val="single" w:sz="4" w:space="0" w:color="auto"/>
            </w:tcBorders>
            <w:shd w:val="clear" w:color="000000" w:fill="9BC2E6"/>
            <w:vAlign w:val="bottom"/>
            <w:hideMark/>
          </w:tcPr>
          <w:p w14:paraId="3F7777AF" w14:textId="77777777" w:rsidR="00133912" w:rsidRPr="00133912" w:rsidRDefault="00133912" w:rsidP="00133912">
            <w:pPr>
              <w:jc w:val="center"/>
              <w:rPr>
                <w:rFonts w:ascii="Arial" w:eastAsia="Times New Roman" w:hAnsi="Arial" w:cs="Arial"/>
                <w:b/>
                <w:bCs/>
                <w:sz w:val="20"/>
                <w:szCs w:val="20"/>
              </w:rPr>
            </w:pPr>
            <w:r w:rsidRPr="00133912">
              <w:rPr>
                <w:rFonts w:ascii="Arial" w:eastAsia="Times New Roman" w:hAnsi="Arial" w:cs="Arial"/>
                <w:b/>
                <w:bCs/>
                <w:sz w:val="20"/>
                <w:szCs w:val="20"/>
              </w:rPr>
              <w:t>Scientific Name</w:t>
            </w:r>
          </w:p>
        </w:tc>
        <w:tc>
          <w:tcPr>
            <w:tcW w:w="752" w:type="dxa"/>
            <w:tcBorders>
              <w:top w:val="single" w:sz="4" w:space="0" w:color="auto"/>
              <w:left w:val="nil"/>
              <w:bottom w:val="single" w:sz="4" w:space="0" w:color="auto"/>
              <w:right w:val="single" w:sz="4" w:space="0" w:color="auto"/>
            </w:tcBorders>
            <w:shd w:val="clear" w:color="000000" w:fill="9BC2E6"/>
            <w:vAlign w:val="bottom"/>
            <w:hideMark/>
          </w:tcPr>
          <w:p w14:paraId="65374BCA" w14:textId="77777777" w:rsidR="00133912" w:rsidRPr="00133912" w:rsidRDefault="00133912" w:rsidP="00133912">
            <w:pPr>
              <w:jc w:val="center"/>
              <w:rPr>
                <w:rFonts w:ascii="Arial" w:eastAsia="Times New Roman" w:hAnsi="Arial" w:cs="Arial"/>
                <w:b/>
                <w:bCs/>
                <w:sz w:val="20"/>
                <w:szCs w:val="20"/>
              </w:rPr>
            </w:pPr>
            <w:r w:rsidRPr="00133912">
              <w:rPr>
                <w:rFonts w:ascii="Arial" w:eastAsia="Times New Roman" w:hAnsi="Arial" w:cs="Arial"/>
                <w:b/>
                <w:bCs/>
                <w:sz w:val="20"/>
                <w:szCs w:val="20"/>
              </w:rPr>
              <w:t xml:space="preserve">PLS </w:t>
            </w:r>
            <w:proofErr w:type="spellStart"/>
            <w:r w:rsidRPr="00133912">
              <w:rPr>
                <w:rFonts w:ascii="Arial" w:eastAsia="Times New Roman" w:hAnsi="Arial" w:cs="Arial"/>
                <w:b/>
                <w:bCs/>
                <w:sz w:val="20"/>
                <w:szCs w:val="20"/>
              </w:rPr>
              <w:t>lb</w:t>
            </w:r>
            <w:proofErr w:type="spellEnd"/>
            <w:r w:rsidRPr="00133912">
              <w:rPr>
                <w:rFonts w:ascii="Arial" w:eastAsia="Times New Roman" w:hAnsi="Arial" w:cs="Arial"/>
                <w:b/>
                <w:bCs/>
                <w:sz w:val="20"/>
                <w:szCs w:val="20"/>
              </w:rPr>
              <w:t>/ac</w:t>
            </w:r>
          </w:p>
        </w:tc>
        <w:tc>
          <w:tcPr>
            <w:tcW w:w="991" w:type="dxa"/>
            <w:tcBorders>
              <w:top w:val="single" w:sz="4" w:space="0" w:color="auto"/>
              <w:left w:val="nil"/>
              <w:bottom w:val="single" w:sz="4" w:space="0" w:color="auto"/>
              <w:right w:val="single" w:sz="4" w:space="0" w:color="auto"/>
            </w:tcBorders>
            <w:shd w:val="clear" w:color="000000" w:fill="9BC2E6"/>
            <w:vAlign w:val="bottom"/>
            <w:hideMark/>
          </w:tcPr>
          <w:p w14:paraId="15636EB5" w14:textId="77777777" w:rsidR="00133912" w:rsidRPr="00133912" w:rsidRDefault="00133912" w:rsidP="00133912">
            <w:pPr>
              <w:jc w:val="cente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xml:space="preserve">% by PLS </w:t>
            </w:r>
            <w:proofErr w:type="spellStart"/>
            <w:r w:rsidRPr="00133912">
              <w:rPr>
                <w:rFonts w:ascii="Arial" w:eastAsia="Times New Roman" w:hAnsi="Arial" w:cs="Arial"/>
                <w:b/>
                <w:bCs/>
                <w:color w:val="000000"/>
                <w:sz w:val="20"/>
                <w:szCs w:val="20"/>
              </w:rPr>
              <w:t>lb</w:t>
            </w:r>
            <w:proofErr w:type="spellEnd"/>
            <w:r w:rsidRPr="00133912">
              <w:rPr>
                <w:rFonts w:ascii="Arial" w:eastAsia="Times New Roman" w:hAnsi="Arial" w:cs="Arial"/>
                <w:b/>
                <w:bCs/>
                <w:color w:val="000000"/>
                <w:sz w:val="20"/>
                <w:szCs w:val="20"/>
              </w:rPr>
              <w:t>/ac</w:t>
            </w:r>
          </w:p>
        </w:tc>
        <w:tc>
          <w:tcPr>
            <w:tcW w:w="1089" w:type="dxa"/>
            <w:tcBorders>
              <w:top w:val="single" w:sz="4" w:space="0" w:color="auto"/>
              <w:left w:val="nil"/>
              <w:bottom w:val="single" w:sz="4" w:space="0" w:color="auto"/>
              <w:right w:val="single" w:sz="4" w:space="0" w:color="auto"/>
            </w:tcBorders>
            <w:shd w:val="clear" w:color="000000" w:fill="9BC2E6"/>
            <w:vAlign w:val="bottom"/>
            <w:hideMark/>
          </w:tcPr>
          <w:p w14:paraId="229AE5EE" w14:textId="77777777" w:rsidR="00133912" w:rsidRPr="00133912" w:rsidRDefault="00133912" w:rsidP="00133912">
            <w:pPr>
              <w:jc w:val="center"/>
              <w:rPr>
                <w:rFonts w:ascii="Arial" w:eastAsia="Times New Roman" w:hAnsi="Arial" w:cs="Arial"/>
                <w:b/>
                <w:bCs/>
                <w:sz w:val="20"/>
                <w:szCs w:val="20"/>
              </w:rPr>
            </w:pPr>
            <w:r w:rsidRPr="00133912">
              <w:rPr>
                <w:rFonts w:ascii="Arial" w:eastAsia="Times New Roman" w:hAnsi="Arial" w:cs="Arial"/>
                <w:b/>
                <w:bCs/>
                <w:sz w:val="20"/>
                <w:szCs w:val="20"/>
              </w:rPr>
              <w:t>Seeds/ft2</w:t>
            </w:r>
          </w:p>
        </w:tc>
        <w:tc>
          <w:tcPr>
            <w:tcW w:w="1269" w:type="dxa"/>
            <w:tcBorders>
              <w:top w:val="single" w:sz="4" w:space="0" w:color="auto"/>
              <w:left w:val="nil"/>
              <w:bottom w:val="single" w:sz="4" w:space="0" w:color="auto"/>
              <w:right w:val="single" w:sz="4" w:space="0" w:color="auto"/>
            </w:tcBorders>
            <w:shd w:val="clear" w:color="000000" w:fill="9BC2E6"/>
            <w:vAlign w:val="bottom"/>
            <w:hideMark/>
          </w:tcPr>
          <w:p w14:paraId="2B739C93" w14:textId="77777777" w:rsidR="00133912" w:rsidRPr="00133912" w:rsidRDefault="00133912" w:rsidP="00133912">
            <w:pPr>
              <w:jc w:val="center"/>
              <w:rPr>
                <w:rFonts w:ascii="Arial" w:eastAsia="Times New Roman" w:hAnsi="Arial" w:cs="Arial"/>
                <w:b/>
                <w:bCs/>
                <w:sz w:val="20"/>
                <w:szCs w:val="20"/>
              </w:rPr>
            </w:pPr>
            <w:r w:rsidRPr="00133912">
              <w:rPr>
                <w:rFonts w:ascii="Arial" w:eastAsia="Times New Roman" w:hAnsi="Arial" w:cs="Arial"/>
                <w:b/>
                <w:bCs/>
                <w:sz w:val="20"/>
                <w:szCs w:val="20"/>
              </w:rPr>
              <w:t>% by Seeds/ft2</w:t>
            </w:r>
          </w:p>
        </w:tc>
      </w:tr>
      <w:tr w:rsidR="00133912" w:rsidRPr="00133912" w14:paraId="59C98433"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F363F69"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andger</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5F2B8B31"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Big Bluestem</w:t>
            </w:r>
          </w:p>
        </w:tc>
        <w:tc>
          <w:tcPr>
            <w:tcW w:w="2749" w:type="dxa"/>
            <w:tcBorders>
              <w:top w:val="nil"/>
              <w:left w:val="nil"/>
              <w:bottom w:val="single" w:sz="4" w:space="0" w:color="auto"/>
              <w:right w:val="single" w:sz="4" w:space="0" w:color="auto"/>
            </w:tcBorders>
            <w:shd w:val="clear" w:color="000000" w:fill="A9D08E"/>
            <w:noWrap/>
            <w:vAlign w:val="bottom"/>
            <w:hideMark/>
          </w:tcPr>
          <w:p w14:paraId="2487ADF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Andropogon gerardii</w:t>
            </w:r>
          </w:p>
        </w:tc>
        <w:tc>
          <w:tcPr>
            <w:tcW w:w="752" w:type="dxa"/>
            <w:tcBorders>
              <w:top w:val="nil"/>
              <w:left w:val="nil"/>
              <w:bottom w:val="single" w:sz="4" w:space="0" w:color="auto"/>
              <w:right w:val="single" w:sz="4" w:space="0" w:color="auto"/>
            </w:tcBorders>
            <w:shd w:val="clear" w:color="auto" w:fill="auto"/>
            <w:noWrap/>
            <w:vAlign w:val="bottom"/>
            <w:hideMark/>
          </w:tcPr>
          <w:p w14:paraId="0428D9E9"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bottom"/>
            <w:hideMark/>
          </w:tcPr>
          <w:p w14:paraId="2E3C6D9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2.93%</w:t>
            </w:r>
          </w:p>
        </w:tc>
        <w:tc>
          <w:tcPr>
            <w:tcW w:w="1089" w:type="dxa"/>
            <w:tcBorders>
              <w:top w:val="nil"/>
              <w:left w:val="nil"/>
              <w:bottom w:val="single" w:sz="4" w:space="0" w:color="auto"/>
              <w:right w:val="single" w:sz="4" w:space="0" w:color="auto"/>
            </w:tcBorders>
            <w:shd w:val="clear" w:color="auto" w:fill="auto"/>
            <w:noWrap/>
            <w:vAlign w:val="bottom"/>
            <w:hideMark/>
          </w:tcPr>
          <w:p w14:paraId="5F44878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3.67</w:t>
            </w:r>
          </w:p>
        </w:tc>
        <w:tc>
          <w:tcPr>
            <w:tcW w:w="1269" w:type="dxa"/>
            <w:tcBorders>
              <w:top w:val="nil"/>
              <w:left w:val="nil"/>
              <w:bottom w:val="single" w:sz="4" w:space="0" w:color="auto"/>
              <w:right w:val="single" w:sz="4" w:space="0" w:color="auto"/>
            </w:tcBorders>
            <w:shd w:val="clear" w:color="auto" w:fill="auto"/>
            <w:noWrap/>
            <w:vAlign w:val="bottom"/>
            <w:hideMark/>
          </w:tcPr>
          <w:p w14:paraId="630F374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6.11%</w:t>
            </w:r>
          </w:p>
        </w:tc>
      </w:tr>
      <w:tr w:rsidR="00133912" w:rsidRPr="00133912" w14:paraId="7112D26D"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2E182B4"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boucur</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405FF5A1"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Sideoats</w:t>
            </w:r>
            <w:proofErr w:type="spellEnd"/>
            <w:r w:rsidRPr="00133912">
              <w:rPr>
                <w:rFonts w:ascii="Arial" w:eastAsia="Times New Roman" w:hAnsi="Arial" w:cs="Arial"/>
                <w:color w:val="000000"/>
                <w:sz w:val="20"/>
                <w:szCs w:val="20"/>
              </w:rPr>
              <w:t xml:space="preserve"> Grama</w:t>
            </w:r>
          </w:p>
        </w:tc>
        <w:tc>
          <w:tcPr>
            <w:tcW w:w="2749" w:type="dxa"/>
            <w:tcBorders>
              <w:top w:val="nil"/>
              <w:left w:val="nil"/>
              <w:bottom w:val="single" w:sz="4" w:space="0" w:color="auto"/>
              <w:right w:val="single" w:sz="4" w:space="0" w:color="auto"/>
            </w:tcBorders>
            <w:shd w:val="clear" w:color="000000" w:fill="A9D08E"/>
            <w:noWrap/>
            <w:vAlign w:val="bottom"/>
            <w:hideMark/>
          </w:tcPr>
          <w:p w14:paraId="3C5EEAD8"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Bouteloua</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curtipendula</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206433A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bottom"/>
            <w:hideMark/>
          </w:tcPr>
          <w:p w14:paraId="3F1DE5E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2.93%</w:t>
            </w:r>
          </w:p>
        </w:tc>
        <w:tc>
          <w:tcPr>
            <w:tcW w:w="1089" w:type="dxa"/>
            <w:tcBorders>
              <w:top w:val="nil"/>
              <w:left w:val="nil"/>
              <w:bottom w:val="single" w:sz="4" w:space="0" w:color="auto"/>
              <w:right w:val="single" w:sz="4" w:space="0" w:color="auto"/>
            </w:tcBorders>
            <w:shd w:val="clear" w:color="auto" w:fill="auto"/>
            <w:noWrap/>
            <w:vAlign w:val="bottom"/>
            <w:hideMark/>
          </w:tcPr>
          <w:p w14:paraId="7908D7A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2.20</w:t>
            </w:r>
          </w:p>
        </w:tc>
        <w:tc>
          <w:tcPr>
            <w:tcW w:w="1269" w:type="dxa"/>
            <w:tcBorders>
              <w:top w:val="nil"/>
              <w:left w:val="nil"/>
              <w:bottom w:val="single" w:sz="4" w:space="0" w:color="auto"/>
              <w:right w:val="single" w:sz="4" w:space="0" w:color="auto"/>
            </w:tcBorders>
            <w:shd w:val="clear" w:color="auto" w:fill="auto"/>
            <w:noWrap/>
            <w:vAlign w:val="bottom"/>
            <w:hideMark/>
          </w:tcPr>
          <w:p w14:paraId="63453518"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3.67%</w:t>
            </w:r>
          </w:p>
        </w:tc>
      </w:tr>
      <w:tr w:rsidR="00133912" w:rsidRPr="00133912" w14:paraId="0416F148"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A1F9156"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brokal</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2817864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Prairie Brome</w:t>
            </w:r>
          </w:p>
        </w:tc>
        <w:tc>
          <w:tcPr>
            <w:tcW w:w="2749" w:type="dxa"/>
            <w:tcBorders>
              <w:top w:val="nil"/>
              <w:left w:val="nil"/>
              <w:bottom w:val="single" w:sz="4" w:space="0" w:color="auto"/>
              <w:right w:val="single" w:sz="4" w:space="0" w:color="auto"/>
            </w:tcBorders>
            <w:shd w:val="clear" w:color="000000" w:fill="A9D08E"/>
            <w:noWrap/>
            <w:vAlign w:val="bottom"/>
            <w:hideMark/>
          </w:tcPr>
          <w:p w14:paraId="298648C0"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Bromus </w:t>
            </w:r>
            <w:proofErr w:type="spellStart"/>
            <w:r w:rsidRPr="00133912">
              <w:rPr>
                <w:rFonts w:ascii="Arial" w:eastAsia="Times New Roman" w:hAnsi="Arial" w:cs="Arial"/>
                <w:color w:val="000000"/>
                <w:sz w:val="20"/>
                <w:szCs w:val="20"/>
              </w:rPr>
              <w:t>kalmii</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1FA1BF20"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1.19</w:t>
            </w:r>
          </w:p>
        </w:tc>
        <w:tc>
          <w:tcPr>
            <w:tcW w:w="991" w:type="dxa"/>
            <w:tcBorders>
              <w:top w:val="nil"/>
              <w:left w:val="nil"/>
              <w:bottom w:val="single" w:sz="4" w:space="0" w:color="auto"/>
              <w:right w:val="single" w:sz="4" w:space="0" w:color="auto"/>
            </w:tcBorders>
            <w:shd w:val="clear" w:color="auto" w:fill="auto"/>
            <w:noWrap/>
            <w:vAlign w:val="bottom"/>
            <w:hideMark/>
          </w:tcPr>
          <w:p w14:paraId="1B2DEC2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3.48%</w:t>
            </w:r>
          </w:p>
        </w:tc>
        <w:tc>
          <w:tcPr>
            <w:tcW w:w="1089" w:type="dxa"/>
            <w:tcBorders>
              <w:top w:val="nil"/>
              <w:left w:val="nil"/>
              <w:bottom w:val="single" w:sz="4" w:space="0" w:color="auto"/>
              <w:right w:val="single" w:sz="4" w:space="0" w:color="auto"/>
            </w:tcBorders>
            <w:shd w:val="clear" w:color="auto" w:fill="auto"/>
            <w:noWrap/>
            <w:vAlign w:val="bottom"/>
            <w:hideMark/>
          </w:tcPr>
          <w:p w14:paraId="4BC8FFC9"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3.50</w:t>
            </w:r>
          </w:p>
        </w:tc>
        <w:tc>
          <w:tcPr>
            <w:tcW w:w="1269" w:type="dxa"/>
            <w:tcBorders>
              <w:top w:val="nil"/>
              <w:left w:val="nil"/>
              <w:bottom w:val="single" w:sz="4" w:space="0" w:color="auto"/>
              <w:right w:val="single" w:sz="4" w:space="0" w:color="auto"/>
            </w:tcBorders>
            <w:shd w:val="clear" w:color="auto" w:fill="auto"/>
            <w:noWrap/>
            <w:vAlign w:val="bottom"/>
            <w:hideMark/>
          </w:tcPr>
          <w:p w14:paraId="7909B2A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5.82%</w:t>
            </w:r>
          </w:p>
        </w:tc>
      </w:tr>
      <w:tr w:rsidR="00133912" w:rsidRPr="00133912" w14:paraId="4BBCBF48"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F331784"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elycan</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61A244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Canada Wild Rye</w:t>
            </w:r>
          </w:p>
        </w:tc>
        <w:tc>
          <w:tcPr>
            <w:tcW w:w="2749" w:type="dxa"/>
            <w:tcBorders>
              <w:top w:val="nil"/>
              <w:left w:val="nil"/>
              <w:bottom w:val="single" w:sz="4" w:space="0" w:color="auto"/>
              <w:right w:val="single" w:sz="4" w:space="0" w:color="auto"/>
            </w:tcBorders>
            <w:shd w:val="clear" w:color="000000" w:fill="A9D08E"/>
            <w:noWrap/>
            <w:vAlign w:val="bottom"/>
            <w:hideMark/>
          </w:tcPr>
          <w:p w14:paraId="13EEA56B"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Elymus canadensis</w:t>
            </w:r>
          </w:p>
        </w:tc>
        <w:tc>
          <w:tcPr>
            <w:tcW w:w="752" w:type="dxa"/>
            <w:tcBorders>
              <w:top w:val="nil"/>
              <w:left w:val="nil"/>
              <w:bottom w:val="single" w:sz="4" w:space="0" w:color="auto"/>
              <w:right w:val="single" w:sz="4" w:space="0" w:color="auto"/>
            </w:tcBorders>
            <w:shd w:val="clear" w:color="auto" w:fill="auto"/>
            <w:noWrap/>
            <w:vAlign w:val="bottom"/>
            <w:hideMark/>
          </w:tcPr>
          <w:p w14:paraId="454CA36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bottom"/>
            <w:hideMark/>
          </w:tcPr>
          <w:p w14:paraId="2824B23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2.93%</w:t>
            </w:r>
          </w:p>
        </w:tc>
        <w:tc>
          <w:tcPr>
            <w:tcW w:w="1089" w:type="dxa"/>
            <w:tcBorders>
              <w:top w:val="nil"/>
              <w:left w:val="nil"/>
              <w:bottom w:val="single" w:sz="4" w:space="0" w:color="auto"/>
              <w:right w:val="single" w:sz="4" w:space="0" w:color="auto"/>
            </w:tcBorders>
            <w:shd w:val="clear" w:color="auto" w:fill="auto"/>
            <w:noWrap/>
            <w:vAlign w:val="bottom"/>
            <w:hideMark/>
          </w:tcPr>
          <w:p w14:paraId="22D5594C"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1.91</w:t>
            </w:r>
          </w:p>
        </w:tc>
        <w:tc>
          <w:tcPr>
            <w:tcW w:w="1269" w:type="dxa"/>
            <w:tcBorders>
              <w:top w:val="nil"/>
              <w:left w:val="nil"/>
              <w:bottom w:val="single" w:sz="4" w:space="0" w:color="auto"/>
              <w:right w:val="single" w:sz="4" w:space="0" w:color="auto"/>
            </w:tcBorders>
            <w:shd w:val="clear" w:color="auto" w:fill="auto"/>
            <w:noWrap/>
            <w:vAlign w:val="bottom"/>
            <w:hideMark/>
          </w:tcPr>
          <w:p w14:paraId="6DCF7B5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3.18%</w:t>
            </w:r>
          </w:p>
        </w:tc>
      </w:tr>
      <w:tr w:rsidR="00133912" w:rsidRPr="00133912" w14:paraId="394B7640"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30309FF"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elyhys</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46A33123"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Bottlebrush Grass</w:t>
            </w:r>
          </w:p>
        </w:tc>
        <w:tc>
          <w:tcPr>
            <w:tcW w:w="2749" w:type="dxa"/>
            <w:tcBorders>
              <w:top w:val="nil"/>
              <w:left w:val="nil"/>
              <w:bottom w:val="single" w:sz="4" w:space="0" w:color="auto"/>
              <w:right w:val="single" w:sz="4" w:space="0" w:color="auto"/>
            </w:tcBorders>
            <w:shd w:val="clear" w:color="000000" w:fill="A9D08E"/>
            <w:noWrap/>
            <w:vAlign w:val="bottom"/>
            <w:hideMark/>
          </w:tcPr>
          <w:p w14:paraId="7DA0D9B6"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Elymus </w:t>
            </w:r>
            <w:proofErr w:type="spellStart"/>
            <w:r w:rsidRPr="00133912">
              <w:rPr>
                <w:rFonts w:ascii="Arial" w:eastAsia="Times New Roman" w:hAnsi="Arial" w:cs="Arial"/>
                <w:color w:val="000000"/>
                <w:sz w:val="20"/>
                <w:szCs w:val="20"/>
              </w:rPr>
              <w:t>hystrix</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1ECD1EB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0.32</w:t>
            </w:r>
          </w:p>
        </w:tc>
        <w:tc>
          <w:tcPr>
            <w:tcW w:w="991" w:type="dxa"/>
            <w:tcBorders>
              <w:top w:val="nil"/>
              <w:left w:val="nil"/>
              <w:bottom w:val="single" w:sz="4" w:space="0" w:color="auto"/>
              <w:right w:val="single" w:sz="4" w:space="0" w:color="auto"/>
            </w:tcBorders>
            <w:shd w:val="clear" w:color="auto" w:fill="auto"/>
            <w:noWrap/>
            <w:vAlign w:val="bottom"/>
            <w:hideMark/>
          </w:tcPr>
          <w:p w14:paraId="3E1F44A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0.94%</w:t>
            </w:r>
          </w:p>
        </w:tc>
        <w:tc>
          <w:tcPr>
            <w:tcW w:w="1089" w:type="dxa"/>
            <w:tcBorders>
              <w:top w:val="nil"/>
              <w:left w:val="nil"/>
              <w:bottom w:val="single" w:sz="4" w:space="0" w:color="auto"/>
              <w:right w:val="single" w:sz="4" w:space="0" w:color="auto"/>
            </w:tcBorders>
            <w:shd w:val="clear" w:color="auto" w:fill="auto"/>
            <w:noWrap/>
            <w:vAlign w:val="bottom"/>
            <w:hideMark/>
          </w:tcPr>
          <w:p w14:paraId="50992756"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0.89</w:t>
            </w:r>
          </w:p>
        </w:tc>
        <w:tc>
          <w:tcPr>
            <w:tcW w:w="1269" w:type="dxa"/>
            <w:tcBorders>
              <w:top w:val="nil"/>
              <w:left w:val="nil"/>
              <w:bottom w:val="single" w:sz="4" w:space="0" w:color="auto"/>
              <w:right w:val="single" w:sz="4" w:space="0" w:color="auto"/>
            </w:tcBorders>
            <w:shd w:val="clear" w:color="auto" w:fill="auto"/>
            <w:noWrap/>
            <w:vAlign w:val="bottom"/>
            <w:hideMark/>
          </w:tcPr>
          <w:p w14:paraId="1E86ED5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1.49%</w:t>
            </w:r>
          </w:p>
        </w:tc>
      </w:tr>
      <w:tr w:rsidR="00133912" w:rsidRPr="00133912" w14:paraId="2CC72F37"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F043AB6"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elytra</w:t>
            </w:r>
          </w:p>
        </w:tc>
        <w:tc>
          <w:tcPr>
            <w:tcW w:w="1829" w:type="dxa"/>
            <w:tcBorders>
              <w:top w:val="nil"/>
              <w:left w:val="nil"/>
              <w:bottom w:val="single" w:sz="4" w:space="0" w:color="auto"/>
              <w:right w:val="single" w:sz="4" w:space="0" w:color="auto"/>
            </w:tcBorders>
            <w:shd w:val="clear" w:color="auto" w:fill="auto"/>
            <w:noWrap/>
            <w:vAlign w:val="bottom"/>
            <w:hideMark/>
          </w:tcPr>
          <w:p w14:paraId="004D1A35"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Slender Wheatgrass</w:t>
            </w:r>
          </w:p>
        </w:tc>
        <w:tc>
          <w:tcPr>
            <w:tcW w:w="2749" w:type="dxa"/>
            <w:tcBorders>
              <w:top w:val="nil"/>
              <w:left w:val="nil"/>
              <w:bottom w:val="single" w:sz="4" w:space="0" w:color="auto"/>
              <w:right w:val="single" w:sz="4" w:space="0" w:color="auto"/>
            </w:tcBorders>
            <w:shd w:val="clear" w:color="000000" w:fill="A9D08E"/>
            <w:noWrap/>
            <w:vAlign w:val="bottom"/>
            <w:hideMark/>
          </w:tcPr>
          <w:p w14:paraId="28F31EAC"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Elymus </w:t>
            </w:r>
            <w:proofErr w:type="spellStart"/>
            <w:r w:rsidRPr="00133912">
              <w:rPr>
                <w:rFonts w:ascii="Arial" w:eastAsia="Times New Roman" w:hAnsi="Arial" w:cs="Arial"/>
                <w:color w:val="000000"/>
                <w:sz w:val="20"/>
                <w:szCs w:val="20"/>
              </w:rPr>
              <w:t>trachycaulus</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11EC87E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0.90</w:t>
            </w:r>
          </w:p>
        </w:tc>
        <w:tc>
          <w:tcPr>
            <w:tcW w:w="991" w:type="dxa"/>
            <w:tcBorders>
              <w:top w:val="nil"/>
              <w:left w:val="nil"/>
              <w:bottom w:val="single" w:sz="4" w:space="0" w:color="auto"/>
              <w:right w:val="single" w:sz="4" w:space="0" w:color="auto"/>
            </w:tcBorders>
            <w:shd w:val="clear" w:color="auto" w:fill="auto"/>
            <w:noWrap/>
            <w:vAlign w:val="bottom"/>
            <w:hideMark/>
          </w:tcPr>
          <w:p w14:paraId="3A265B7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2.64%</w:t>
            </w:r>
          </w:p>
        </w:tc>
        <w:tc>
          <w:tcPr>
            <w:tcW w:w="1089" w:type="dxa"/>
            <w:tcBorders>
              <w:top w:val="nil"/>
              <w:left w:val="nil"/>
              <w:bottom w:val="single" w:sz="4" w:space="0" w:color="auto"/>
              <w:right w:val="single" w:sz="4" w:space="0" w:color="auto"/>
            </w:tcBorders>
            <w:shd w:val="clear" w:color="auto" w:fill="auto"/>
            <w:noWrap/>
            <w:vAlign w:val="bottom"/>
            <w:hideMark/>
          </w:tcPr>
          <w:p w14:paraId="6C90E1E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2.28</w:t>
            </w:r>
          </w:p>
        </w:tc>
        <w:tc>
          <w:tcPr>
            <w:tcW w:w="1269" w:type="dxa"/>
            <w:tcBorders>
              <w:top w:val="nil"/>
              <w:left w:val="nil"/>
              <w:bottom w:val="single" w:sz="4" w:space="0" w:color="auto"/>
              <w:right w:val="single" w:sz="4" w:space="0" w:color="auto"/>
            </w:tcBorders>
            <w:shd w:val="clear" w:color="auto" w:fill="auto"/>
            <w:noWrap/>
            <w:vAlign w:val="bottom"/>
            <w:hideMark/>
          </w:tcPr>
          <w:p w14:paraId="0D37B27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3.79%</w:t>
            </w:r>
          </w:p>
        </w:tc>
      </w:tr>
      <w:tr w:rsidR="00133912" w:rsidRPr="00133912" w14:paraId="5CB5B5EB"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06B2798"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elyvil</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59DAF185"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Silky Wild Rye</w:t>
            </w:r>
          </w:p>
        </w:tc>
        <w:tc>
          <w:tcPr>
            <w:tcW w:w="2749" w:type="dxa"/>
            <w:tcBorders>
              <w:top w:val="nil"/>
              <w:left w:val="nil"/>
              <w:bottom w:val="single" w:sz="4" w:space="0" w:color="auto"/>
              <w:right w:val="single" w:sz="4" w:space="0" w:color="auto"/>
            </w:tcBorders>
            <w:shd w:val="clear" w:color="000000" w:fill="A9D08E"/>
            <w:noWrap/>
            <w:vAlign w:val="bottom"/>
            <w:hideMark/>
          </w:tcPr>
          <w:p w14:paraId="3F706C89"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Elymus </w:t>
            </w:r>
            <w:proofErr w:type="spellStart"/>
            <w:r w:rsidRPr="00133912">
              <w:rPr>
                <w:rFonts w:ascii="Arial" w:eastAsia="Times New Roman" w:hAnsi="Arial" w:cs="Arial"/>
                <w:color w:val="000000"/>
                <w:sz w:val="20"/>
                <w:szCs w:val="20"/>
              </w:rPr>
              <w:t>villosus</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570088D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0.65</w:t>
            </w:r>
          </w:p>
        </w:tc>
        <w:tc>
          <w:tcPr>
            <w:tcW w:w="991" w:type="dxa"/>
            <w:tcBorders>
              <w:top w:val="nil"/>
              <w:left w:val="nil"/>
              <w:bottom w:val="single" w:sz="4" w:space="0" w:color="auto"/>
              <w:right w:val="single" w:sz="4" w:space="0" w:color="auto"/>
            </w:tcBorders>
            <w:shd w:val="clear" w:color="auto" w:fill="auto"/>
            <w:noWrap/>
            <w:vAlign w:val="bottom"/>
            <w:hideMark/>
          </w:tcPr>
          <w:p w14:paraId="4A8EFF2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1.90%</w:t>
            </w:r>
          </w:p>
        </w:tc>
        <w:tc>
          <w:tcPr>
            <w:tcW w:w="1089" w:type="dxa"/>
            <w:tcBorders>
              <w:top w:val="nil"/>
              <w:left w:val="nil"/>
              <w:bottom w:val="single" w:sz="4" w:space="0" w:color="auto"/>
              <w:right w:val="single" w:sz="4" w:space="0" w:color="auto"/>
            </w:tcBorders>
            <w:shd w:val="clear" w:color="auto" w:fill="auto"/>
            <w:noWrap/>
            <w:vAlign w:val="bottom"/>
            <w:hideMark/>
          </w:tcPr>
          <w:p w14:paraId="6ADFE4A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1.31</w:t>
            </w:r>
          </w:p>
        </w:tc>
        <w:tc>
          <w:tcPr>
            <w:tcW w:w="1269" w:type="dxa"/>
            <w:tcBorders>
              <w:top w:val="nil"/>
              <w:left w:val="nil"/>
              <w:bottom w:val="single" w:sz="4" w:space="0" w:color="auto"/>
              <w:right w:val="single" w:sz="4" w:space="0" w:color="auto"/>
            </w:tcBorders>
            <w:shd w:val="clear" w:color="auto" w:fill="auto"/>
            <w:noWrap/>
            <w:vAlign w:val="bottom"/>
            <w:hideMark/>
          </w:tcPr>
          <w:p w14:paraId="2A53677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2.18%</w:t>
            </w:r>
          </w:p>
        </w:tc>
      </w:tr>
      <w:tr w:rsidR="00133912" w:rsidRPr="00133912" w14:paraId="3AFC753B"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210E937"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panvir</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1DCFAB9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Switchgrass</w:t>
            </w:r>
          </w:p>
        </w:tc>
        <w:tc>
          <w:tcPr>
            <w:tcW w:w="2749" w:type="dxa"/>
            <w:tcBorders>
              <w:top w:val="nil"/>
              <w:left w:val="nil"/>
              <w:bottom w:val="single" w:sz="4" w:space="0" w:color="auto"/>
              <w:right w:val="single" w:sz="4" w:space="0" w:color="auto"/>
            </w:tcBorders>
            <w:shd w:val="clear" w:color="000000" w:fill="A9D08E"/>
            <w:noWrap/>
            <w:vAlign w:val="bottom"/>
            <w:hideMark/>
          </w:tcPr>
          <w:p w14:paraId="42F673B5"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Panicum virgatum</w:t>
            </w:r>
          </w:p>
        </w:tc>
        <w:tc>
          <w:tcPr>
            <w:tcW w:w="752" w:type="dxa"/>
            <w:tcBorders>
              <w:top w:val="nil"/>
              <w:left w:val="nil"/>
              <w:bottom w:val="single" w:sz="4" w:space="0" w:color="auto"/>
              <w:right w:val="single" w:sz="4" w:space="0" w:color="auto"/>
            </w:tcBorders>
            <w:shd w:val="clear" w:color="auto" w:fill="auto"/>
            <w:noWrap/>
            <w:vAlign w:val="bottom"/>
            <w:hideMark/>
          </w:tcPr>
          <w:p w14:paraId="03C1B4E8"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0.07</w:t>
            </w:r>
          </w:p>
        </w:tc>
        <w:tc>
          <w:tcPr>
            <w:tcW w:w="991" w:type="dxa"/>
            <w:tcBorders>
              <w:top w:val="nil"/>
              <w:left w:val="nil"/>
              <w:bottom w:val="single" w:sz="4" w:space="0" w:color="auto"/>
              <w:right w:val="single" w:sz="4" w:space="0" w:color="auto"/>
            </w:tcBorders>
            <w:shd w:val="clear" w:color="auto" w:fill="auto"/>
            <w:noWrap/>
            <w:vAlign w:val="bottom"/>
            <w:hideMark/>
          </w:tcPr>
          <w:p w14:paraId="3945ED1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0.20%</w:t>
            </w:r>
          </w:p>
        </w:tc>
        <w:tc>
          <w:tcPr>
            <w:tcW w:w="1089" w:type="dxa"/>
            <w:tcBorders>
              <w:top w:val="nil"/>
              <w:left w:val="nil"/>
              <w:bottom w:val="single" w:sz="4" w:space="0" w:color="auto"/>
              <w:right w:val="single" w:sz="4" w:space="0" w:color="auto"/>
            </w:tcBorders>
            <w:shd w:val="clear" w:color="auto" w:fill="auto"/>
            <w:noWrap/>
            <w:vAlign w:val="bottom"/>
            <w:hideMark/>
          </w:tcPr>
          <w:p w14:paraId="4AA47546"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0.36</w:t>
            </w:r>
          </w:p>
        </w:tc>
        <w:tc>
          <w:tcPr>
            <w:tcW w:w="1269" w:type="dxa"/>
            <w:tcBorders>
              <w:top w:val="nil"/>
              <w:left w:val="nil"/>
              <w:bottom w:val="single" w:sz="4" w:space="0" w:color="auto"/>
              <w:right w:val="single" w:sz="4" w:space="0" w:color="auto"/>
            </w:tcBorders>
            <w:shd w:val="clear" w:color="auto" w:fill="auto"/>
            <w:noWrap/>
            <w:vAlign w:val="bottom"/>
            <w:hideMark/>
          </w:tcPr>
          <w:p w14:paraId="2233DEF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0.60%</w:t>
            </w:r>
          </w:p>
        </w:tc>
      </w:tr>
      <w:tr w:rsidR="00133912" w:rsidRPr="00133912" w14:paraId="6FDB42F5"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22A1C53"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schsco</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248D3EFF"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Little Bluestem</w:t>
            </w:r>
          </w:p>
        </w:tc>
        <w:tc>
          <w:tcPr>
            <w:tcW w:w="2749" w:type="dxa"/>
            <w:tcBorders>
              <w:top w:val="nil"/>
              <w:left w:val="nil"/>
              <w:bottom w:val="single" w:sz="4" w:space="0" w:color="auto"/>
              <w:right w:val="single" w:sz="4" w:space="0" w:color="auto"/>
            </w:tcBorders>
            <w:shd w:val="clear" w:color="000000" w:fill="A9D08E"/>
            <w:noWrap/>
            <w:vAlign w:val="bottom"/>
            <w:hideMark/>
          </w:tcPr>
          <w:p w14:paraId="59B681DF"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Schizachyrium</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scoparium</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49A1328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0.62</w:t>
            </w:r>
          </w:p>
        </w:tc>
        <w:tc>
          <w:tcPr>
            <w:tcW w:w="991" w:type="dxa"/>
            <w:tcBorders>
              <w:top w:val="nil"/>
              <w:left w:val="nil"/>
              <w:bottom w:val="single" w:sz="4" w:space="0" w:color="auto"/>
              <w:right w:val="single" w:sz="4" w:space="0" w:color="auto"/>
            </w:tcBorders>
            <w:shd w:val="clear" w:color="auto" w:fill="auto"/>
            <w:noWrap/>
            <w:vAlign w:val="bottom"/>
            <w:hideMark/>
          </w:tcPr>
          <w:p w14:paraId="481D7D0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1.82%</w:t>
            </w:r>
          </w:p>
        </w:tc>
        <w:tc>
          <w:tcPr>
            <w:tcW w:w="1089" w:type="dxa"/>
            <w:tcBorders>
              <w:top w:val="nil"/>
              <w:left w:val="nil"/>
              <w:bottom w:val="single" w:sz="4" w:space="0" w:color="auto"/>
              <w:right w:val="single" w:sz="4" w:space="0" w:color="auto"/>
            </w:tcBorders>
            <w:shd w:val="clear" w:color="auto" w:fill="auto"/>
            <w:noWrap/>
            <w:vAlign w:val="bottom"/>
            <w:hideMark/>
          </w:tcPr>
          <w:p w14:paraId="2E5250A8"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3.42</w:t>
            </w:r>
          </w:p>
        </w:tc>
        <w:tc>
          <w:tcPr>
            <w:tcW w:w="1269" w:type="dxa"/>
            <w:tcBorders>
              <w:top w:val="nil"/>
              <w:left w:val="nil"/>
              <w:bottom w:val="single" w:sz="4" w:space="0" w:color="auto"/>
              <w:right w:val="single" w:sz="4" w:space="0" w:color="auto"/>
            </w:tcBorders>
            <w:shd w:val="clear" w:color="auto" w:fill="auto"/>
            <w:noWrap/>
            <w:vAlign w:val="bottom"/>
            <w:hideMark/>
          </w:tcPr>
          <w:p w14:paraId="26ED121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5.68%</w:t>
            </w:r>
          </w:p>
        </w:tc>
      </w:tr>
      <w:tr w:rsidR="00133912" w:rsidRPr="00133912" w14:paraId="46E00196"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9A4ABF6"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sornut</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4D65D90E"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Indiangrass</w:t>
            </w:r>
          </w:p>
        </w:tc>
        <w:tc>
          <w:tcPr>
            <w:tcW w:w="2749" w:type="dxa"/>
            <w:tcBorders>
              <w:top w:val="nil"/>
              <w:left w:val="nil"/>
              <w:bottom w:val="single" w:sz="4" w:space="0" w:color="auto"/>
              <w:right w:val="single" w:sz="4" w:space="0" w:color="auto"/>
            </w:tcBorders>
            <w:shd w:val="clear" w:color="000000" w:fill="A9D08E"/>
            <w:noWrap/>
            <w:vAlign w:val="bottom"/>
            <w:hideMark/>
          </w:tcPr>
          <w:p w14:paraId="5744BC03"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Sorghastrum</w:t>
            </w:r>
            <w:proofErr w:type="spellEnd"/>
            <w:r w:rsidRPr="00133912">
              <w:rPr>
                <w:rFonts w:ascii="Arial" w:eastAsia="Times New Roman" w:hAnsi="Arial" w:cs="Arial"/>
                <w:color w:val="000000"/>
                <w:sz w:val="20"/>
                <w:szCs w:val="20"/>
              </w:rPr>
              <w:t xml:space="preserve"> nutans</w:t>
            </w:r>
          </w:p>
        </w:tc>
        <w:tc>
          <w:tcPr>
            <w:tcW w:w="752" w:type="dxa"/>
            <w:tcBorders>
              <w:top w:val="nil"/>
              <w:left w:val="nil"/>
              <w:bottom w:val="single" w:sz="4" w:space="0" w:color="auto"/>
              <w:right w:val="single" w:sz="4" w:space="0" w:color="auto"/>
            </w:tcBorders>
            <w:shd w:val="clear" w:color="auto" w:fill="auto"/>
            <w:noWrap/>
            <w:vAlign w:val="bottom"/>
            <w:hideMark/>
          </w:tcPr>
          <w:p w14:paraId="02ED9556"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bottom"/>
            <w:hideMark/>
          </w:tcPr>
          <w:p w14:paraId="6F86BA56"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2.93%</w:t>
            </w:r>
          </w:p>
        </w:tc>
        <w:tc>
          <w:tcPr>
            <w:tcW w:w="1089" w:type="dxa"/>
            <w:tcBorders>
              <w:top w:val="nil"/>
              <w:left w:val="nil"/>
              <w:bottom w:val="single" w:sz="4" w:space="0" w:color="auto"/>
              <w:right w:val="single" w:sz="4" w:space="0" w:color="auto"/>
            </w:tcBorders>
            <w:shd w:val="clear" w:color="auto" w:fill="auto"/>
            <w:noWrap/>
            <w:vAlign w:val="bottom"/>
            <w:hideMark/>
          </w:tcPr>
          <w:p w14:paraId="1EA77AF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4.41</w:t>
            </w:r>
          </w:p>
        </w:tc>
        <w:tc>
          <w:tcPr>
            <w:tcW w:w="1269" w:type="dxa"/>
            <w:tcBorders>
              <w:top w:val="nil"/>
              <w:left w:val="nil"/>
              <w:bottom w:val="single" w:sz="4" w:space="0" w:color="auto"/>
              <w:right w:val="single" w:sz="4" w:space="0" w:color="auto"/>
            </w:tcBorders>
            <w:shd w:val="clear" w:color="auto" w:fill="auto"/>
            <w:noWrap/>
            <w:vAlign w:val="bottom"/>
            <w:hideMark/>
          </w:tcPr>
          <w:p w14:paraId="1A26358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7.33%</w:t>
            </w:r>
          </w:p>
        </w:tc>
      </w:tr>
      <w:tr w:rsidR="00133912" w:rsidRPr="00133912" w14:paraId="56194826" w14:textId="77777777" w:rsidTr="00EE071F">
        <w:trPr>
          <w:trHeight w:val="255"/>
        </w:trPr>
        <w:tc>
          <w:tcPr>
            <w:tcW w:w="861" w:type="dxa"/>
            <w:tcBorders>
              <w:top w:val="nil"/>
              <w:left w:val="single" w:sz="4" w:space="0" w:color="auto"/>
              <w:bottom w:val="single" w:sz="4" w:space="0" w:color="auto"/>
              <w:right w:val="single" w:sz="4" w:space="0" w:color="auto"/>
            </w:tcBorders>
            <w:shd w:val="clear" w:color="000000" w:fill="9BC2E6"/>
            <w:noWrap/>
            <w:vAlign w:val="bottom"/>
            <w:hideMark/>
          </w:tcPr>
          <w:p w14:paraId="1AA9C245"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1829" w:type="dxa"/>
            <w:tcBorders>
              <w:top w:val="nil"/>
              <w:left w:val="nil"/>
              <w:bottom w:val="single" w:sz="4" w:space="0" w:color="auto"/>
              <w:right w:val="single" w:sz="4" w:space="0" w:color="auto"/>
            </w:tcBorders>
            <w:shd w:val="clear" w:color="000000" w:fill="9BC2E6"/>
            <w:noWrap/>
            <w:vAlign w:val="bottom"/>
            <w:hideMark/>
          </w:tcPr>
          <w:p w14:paraId="7D8E7E52"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2749" w:type="dxa"/>
            <w:tcBorders>
              <w:top w:val="nil"/>
              <w:left w:val="nil"/>
              <w:bottom w:val="single" w:sz="4" w:space="0" w:color="auto"/>
              <w:right w:val="single" w:sz="4" w:space="0" w:color="auto"/>
            </w:tcBorders>
            <w:shd w:val="clear" w:color="000000" w:fill="9BC2E6"/>
            <w:noWrap/>
            <w:vAlign w:val="bottom"/>
            <w:hideMark/>
          </w:tcPr>
          <w:p w14:paraId="5E9104E7"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Grasses Subtotal</w:t>
            </w:r>
          </w:p>
        </w:tc>
        <w:tc>
          <w:tcPr>
            <w:tcW w:w="752" w:type="dxa"/>
            <w:tcBorders>
              <w:top w:val="nil"/>
              <w:left w:val="nil"/>
              <w:bottom w:val="single" w:sz="4" w:space="0" w:color="auto"/>
              <w:right w:val="single" w:sz="4" w:space="0" w:color="auto"/>
            </w:tcBorders>
            <w:shd w:val="clear" w:color="000000" w:fill="9BC2E6"/>
            <w:noWrap/>
            <w:vAlign w:val="bottom"/>
            <w:hideMark/>
          </w:tcPr>
          <w:p w14:paraId="7C75E828"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7.75</w:t>
            </w:r>
          </w:p>
        </w:tc>
        <w:tc>
          <w:tcPr>
            <w:tcW w:w="991" w:type="dxa"/>
            <w:tcBorders>
              <w:top w:val="nil"/>
              <w:left w:val="nil"/>
              <w:bottom w:val="single" w:sz="4" w:space="0" w:color="auto"/>
              <w:right w:val="single" w:sz="4" w:space="0" w:color="auto"/>
            </w:tcBorders>
            <w:shd w:val="clear" w:color="000000" w:fill="9BC2E6"/>
            <w:noWrap/>
            <w:vAlign w:val="bottom"/>
            <w:hideMark/>
          </w:tcPr>
          <w:p w14:paraId="5258495B"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22.69%</w:t>
            </w:r>
          </w:p>
        </w:tc>
        <w:tc>
          <w:tcPr>
            <w:tcW w:w="1089" w:type="dxa"/>
            <w:tcBorders>
              <w:top w:val="nil"/>
              <w:left w:val="nil"/>
              <w:bottom w:val="single" w:sz="4" w:space="0" w:color="auto"/>
              <w:right w:val="single" w:sz="4" w:space="0" w:color="auto"/>
            </w:tcBorders>
            <w:shd w:val="clear" w:color="000000" w:fill="9BC2E6"/>
            <w:noWrap/>
            <w:vAlign w:val="bottom"/>
            <w:hideMark/>
          </w:tcPr>
          <w:p w14:paraId="20030798"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23.95</w:t>
            </w:r>
          </w:p>
        </w:tc>
        <w:tc>
          <w:tcPr>
            <w:tcW w:w="1269" w:type="dxa"/>
            <w:tcBorders>
              <w:top w:val="nil"/>
              <w:left w:val="nil"/>
              <w:bottom w:val="single" w:sz="4" w:space="0" w:color="auto"/>
              <w:right w:val="single" w:sz="4" w:space="0" w:color="auto"/>
            </w:tcBorders>
            <w:shd w:val="clear" w:color="000000" w:fill="9BC2E6"/>
            <w:noWrap/>
            <w:vAlign w:val="bottom"/>
            <w:hideMark/>
          </w:tcPr>
          <w:p w14:paraId="2F471C66"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39.85%</w:t>
            </w:r>
          </w:p>
        </w:tc>
      </w:tr>
      <w:tr w:rsidR="00133912" w:rsidRPr="00133912" w14:paraId="067DB084"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2F1C481"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achmil</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300C5584"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Common Yarrow</w:t>
            </w:r>
          </w:p>
        </w:tc>
        <w:tc>
          <w:tcPr>
            <w:tcW w:w="2749" w:type="dxa"/>
            <w:tcBorders>
              <w:top w:val="nil"/>
              <w:left w:val="nil"/>
              <w:bottom w:val="single" w:sz="4" w:space="0" w:color="auto"/>
              <w:right w:val="single" w:sz="4" w:space="0" w:color="auto"/>
            </w:tcBorders>
            <w:shd w:val="clear" w:color="000000" w:fill="A9D08E"/>
            <w:noWrap/>
            <w:vAlign w:val="bottom"/>
            <w:hideMark/>
          </w:tcPr>
          <w:p w14:paraId="64397BD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Achillea millefolium</w:t>
            </w:r>
          </w:p>
        </w:tc>
        <w:tc>
          <w:tcPr>
            <w:tcW w:w="752" w:type="dxa"/>
            <w:tcBorders>
              <w:top w:val="nil"/>
              <w:left w:val="nil"/>
              <w:bottom w:val="single" w:sz="4" w:space="0" w:color="auto"/>
              <w:right w:val="single" w:sz="4" w:space="0" w:color="auto"/>
            </w:tcBorders>
            <w:shd w:val="clear" w:color="auto" w:fill="auto"/>
            <w:noWrap/>
            <w:vAlign w:val="bottom"/>
            <w:hideMark/>
          </w:tcPr>
          <w:p w14:paraId="0C50237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0.03</w:t>
            </w:r>
          </w:p>
        </w:tc>
        <w:tc>
          <w:tcPr>
            <w:tcW w:w="991" w:type="dxa"/>
            <w:tcBorders>
              <w:top w:val="nil"/>
              <w:left w:val="nil"/>
              <w:bottom w:val="single" w:sz="4" w:space="0" w:color="auto"/>
              <w:right w:val="single" w:sz="4" w:space="0" w:color="auto"/>
            </w:tcBorders>
            <w:shd w:val="clear" w:color="auto" w:fill="auto"/>
            <w:noWrap/>
            <w:vAlign w:val="bottom"/>
            <w:hideMark/>
          </w:tcPr>
          <w:p w14:paraId="796CA56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0.09%</w:t>
            </w:r>
          </w:p>
        </w:tc>
        <w:tc>
          <w:tcPr>
            <w:tcW w:w="1089" w:type="dxa"/>
            <w:tcBorders>
              <w:top w:val="nil"/>
              <w:left w:val="nil"/>
              <w:bottom w:val="single" w:sz="4" w:space="0" w:color="auto"/>
              <w:right w:val="single" w:sz="4" w:space="0" w:color="auto"/>
            </w:tcBorders>
            <w:shd w:val="clear" w:color="auto" w:fill="auto"/>
            <w:noWrap/>
            <w:vAlign w:val="bottom"/>
            <w:hideMark/>
          </w:tcPr>
          <w:p w14:paraId="58133EB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1.96</w:t>
            </w:r>
          </w:p>
        </w:tc>
        <w:tc>
          <w:tcPr>
            <w:tcW w:w="1269" w:type="dxa"/>
            <w:tcBorders>
              <w:top w:val="nil"/>
              <w:left w:val="nil"/>
              <w:bottom w:val="single" w:sz="4" w:space="0" w:color="auto"/>
              <w:right w:val="single" w:sz="4" w:space="0" w:color="auto"/>
            </w:tcBorders>
            <w:shd w:val="clear" w:color="auto" w:fill="auto"/>
            <w:noWrap/>
            <w:vAlign w:val="bottom"/>
            <w:hideMark/>
          </w:tcPr>
          <w:p w14:paraId="7559862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3.27%</w:t>
            </w:r>
          </w:p>
        </w:tc>
      </w:tr>
      <w:tr w:rsidR="00133912" w:rsidRPr="00133912" w14:paraId="146A5CF3"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EE959C0"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agafoe</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7924CB2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Anise Hyssop</w:t>
            </w:r>
          </w:p>
        </w:tc>
        <w:tc>
          <w:tcPr>
            <w:tcW w:w="2749" w:type="dxa"/>
            <w:tcBorders>
              <w:top w:val="nil"/>
              <w:left w:val="nil"/>
              <w:bottom w:val="single" w:sz="4" w:space="0" w:color="auto"/>
              <w:right w:val="single" w:sz="4" w:space="0" w:color="auto"/>
            </w:tcBorders>
            <w:shd w:val="clear" w:color="000000" w:fill="A9D08E"/>
            <w:noWrap/>
            <w:vAlign w:val="bottom"/>
            <w:hideMark/>
          </w:tcPr>
          <w:p w14:paraId="13927E0C"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Agastache </w:t>
            </w:r>
            <w:proofErr w:type="spellStart"/>
            <w:r w:rsidRPr="00133912">
              <w:rPr>
                <w:rFonts w:ascii="Arial" w:eastAsia="Times New Roman" w:hAnsi="Arial" w:cs="Arial"/>
                <w:color w:val="000000"/>
                <w:sz w:val="20"/>
                <w:szCs w:val="20"/>
              </w:rPr>
              <w:t>foeniculum</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75FA54F8"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0.10</w:t>
            </w:r>
          </w:p>
        </w:tc>
        <w:tc>
          <w:tcPr>
            <w:tcW w:w="991" w:type="dxa"/>
            <w:tcBorders>
              <w:top w:val="nil"/>
              <w:left w:val="nil"/>
              <w:bottom w:val="single" w:sz="4" w:space="0" w:color="auto"/>
              <w:right w:val="single" w:sz="4" w:space="0" w:color="auto"/>
            </w:tcBorders>
            <w:shd w:val="clear" w:color="auto" w:fill="auto"/>
            <w:noWrap/>
            <w:vAlign w:val="bottom"/>
            <w:hideMark/>
          </w:tcPr>
          <w:p w14:paraId="1F9A9A4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0.29%</w:t>
            </w:r>
          </w:p>
        </w:tc>
        <w:tc>
          <w:tcPr>
            <w:tcW w:w="1089" w:type="dxa"/>
            <w:tcBorders>
              <w:top w:val="nil"/>
              <w:left w:val="nil"/>
              <w:bottom w:val="single" w:sz="4" w:space="0" w:color="auto"/>
              <w:right w:val="single" w:sz="4" w:space="0" w:color="auto"/>
            </w:tcBorders>
            <w:shd w:val="clear" w:color="auto" w:fill="auto"/>
            <w:noWrap/>
            <w:vAlign w:val="bottom"/>
            <w:hideMark/>
          </w:tcPr>
          <w:p w14:paraId="091DEDD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3.31</w:t>
            </w:r>
          </w:p>
        </w:tc>
        <w:tc>
          <w:tcPr>
            <w:tcW w:w="1269" w:type="dxa"/>
            <w:tcBorders>
              <w:top w:val="nil"/>
              <w:left w:val="nil"/>
              <w:bottom w:val="single" w:sz="4" w:space="0" w:color="auto"/>
              <w:right w:val="single" w:sz="4" w:space="0" w:color="auto"/>
            </w:tcBorders>
            <w:shd w:val="clear" w:color="auto" w:fill="auto"/>
            <w:noWrap/>
            <w:vAlign w:val="bottom"/>
            <w:hideMark/>
          </w:tcPr>
          <w:p w14:paraId="5C3911B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5.50%</w:t>
            </w:r>
          </w:p>
        </w:tc>
      </w:tr>
      <w:tr w:rsidR="00133912" w:rsidRPr="00133912" w14:paraId="0BE4075E"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F7C8F39"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agealt</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788F595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White Snakeroot</w:t>
            </w:r>
          </w:p>
        </w:tc>
        <w:tc>
          <w:tcPr>
            <w:tcW w:w="2749" w:type="dxa"/>
            <w:tcBorders>
              <w:top w:val="nil"/>
              <w:left w:val="nil"/>
              <w:bottom w:val="single" w:sz="4" w:space="0" w:color="auto"/>
              <w:right w:val="single" w:sz="4" w:space="0" w:color="auto"/>
            </w:tcBorders>
            <w:shd w:val="clear" w:color="000000" w:fill="A9D08E"/>
            <w:noWrap/>
            <w:vAlign w:val="bottom"/>
            <w:hideMark/>
          </w:tcPr>
          <w:p w14:paraId="2E63646E"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Ageratina</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altissima</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3610935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0.03</w:t>
            </w:r>
          </w:p>
        </w:tc>
        <w:tc>
          <w:tcPr>
            <w:tcW w:w="991" w:type="dxa"/>
            <w:tcBorders>
              <w:top w:val="nil"/>
              <w:left w:val="nil"/>
              <w:bottom w:val="single" w:sz="4" w:space="0" w:color="auto"/>
              <w:right w:val="single" w:sz="4" w:space="0" w:color="auto"/>
            </w:tcBorders>
            <w:shd w:val="clear" w:color="auto" w:fill="auto"/>
            <w:noWrap/>
            <w:vAlign w:val="bottom"/>
            <w:hideMark/>
          </w:tcPr>
          <w:p w14:paraId="34F095F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0.09%</w:t>
            </w:r>
          </w:p>
        </w:tc>
        <w:tc>
          <w:tcPr>
            <w:tcW w:w="1089" w:type="dxa"/>
            <w:tcBorders>
              <w:top w:val="nil"/>
              <w:left w:val="nil"/>
              <w:bottom w:val="single" w:sz="4" w:space="0" w:color="auto"/>
              <w:right w:val="single" w:sz="4" w:space="0" w:color="auto"/>
            </w:tcBorders>
            <w:shd w:val="clear" w:color="auto" w:fill="auto"/>
            <w:noWrap/>
            <w:vAlign w:val="bottom"/>
            <w:hideMark/>
          </w:tcPr>
          <w:p w14:paraId="0CB520A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1.65</w:t>
            </w:r>
          </w:p>
        </w:tc>
        <w:tc>
          <w:tcPr>
            <w:tcW w:w="1269" w:type="dxa"/>
            <w:tcBorders>
              <w:top w:val="nil"/>
              <w:left w:val="nil"/>
              <w:bottom w:val="single" w:sz="4" w:space="0" w:color="auto"/>
              <w:right w:val="single" w:sz="4" w:space="0" w:color="auto"/>
            </w:tcBorders>
            <w:shd w:val="clear" w:color="auto" w:fill="auto"/>
            <w:noWrap/>
            <w:vAlign w:val="bottom"/>
            <w:hideMark/>
          </w:tcPr>
          <w:p w14:paraId="1BB1B7C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2.75%</w:t>
            </w:r>
          </w:p>
        </w:tc>
      </w:tr>
      <w:tr w:rsidR="00133912" w:rsidRPr="00133912" w14:paraId="48817687"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5FB4BDC"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aqucan</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5499FEED"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Wild Columbine</w:t>
            </w:r>
          </w:p>
        </w:tc>
        <w:tc>
          <w:tcPr>
            <w:tcW w:w="2749" w:type="dxa"/>
            <w:tcBorders>
              <w:top w:val="nil"/>
              <w:left w:val="nil"/>
              <w:bottom w:val="single" w:sz="4" w:space="0" w:color="auto"/>
              <w:right w:val="single" w:sz="4" w:space="0" w:color="auto"/>
            </w:tcBorders>
            <w:shd w:val="clear" w:color="000000" w:fill="A9D08E"/>
            <w:noWrap/>
            <w:vAlign w:val="bottom"/>
            <w:hideMark/>
          </w:tcPr>
          <w:p w14:paraId="32D5B94B"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Aquilegia canadensis</w:t>
            </w:r>
          </w:p>
        </w:tc>
        <w:tc>
          <w:tcPr>
            <w:tcW w:w="752" w:type="dxa"/>
            <w:tcBorders>
              <w:top w:val="nil"/>
              <w:left w:val="nil"/>
              <w:bottom w:val="single" w:sz="4" w:space="0" w:color="auto"/>
              <w:right w:val="single" w:sz="4" w:space="0" w:color="auto"/>
            </w:tcBorders>
            <w:shd w:val="clear" w:color="auto" w:fill="auto"/>
            <w:noWrap/>
            <w:vAlign w:val="bottom"/>
            <w:hideMark/>
          </w:tcPr>
          <w:p w14:paraId="4C323B00"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0.05</w:t>
            </w:r>
          </w:p>
        </w:tc>
        <w:tc>
          <w:tcPr>
            <w:tcW w:w="991" w:type="dxa"/>
            <w:tcBorders>
              <w:top w:val="nil"/>
              <w:left w:val="nil"/>
              <w:bottom w:val="single" w:sz="4" w:space="0" w:color="auto"/>
              <w:right w:val="single" w:sz="4" w:space="0" w:color="auto"/>
            </w:tcBorders>
            <w:shd w:val="clear" w:color="auto" w:fill="auto"/>
            <w:noWrap/>
            <w:vAlign w:val="bottom"/>
            <w:hideMark/>
          </w:tcPr>
          <w:p w14:paraId="3E0E572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0.15%</w:t>
            </w:r>
          </w:p>
        </w:tc>
        <w:tc>
          <w:tcPr>
            <w:tcW w:w="1089" w:type="dxa"/>
            <w:tcBorders>
              <w:top w:val="nil"/>
              <w:left w:val="nil"/>
              <w:bottom w:val="single" w:sz="4" w:space="0" w:color="auto"/>
              <w:right w:val="single" w:sz="4" w:space="0" w:color="auto"/>
            </w:tcBorders>
            <w:shd w:val="clear" w:color="auto" w:fill="auto"/>
            <w:noWrap/>
            <w:vAlign w:val="bottom"/>
            <w:hideMark/>
          </w:tcPr>
          <w:p w14:paraId="4732391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0.70</w:t>
            </w:r>
          </w:p>
        </w:tc>
        <w:tc>
          <w:tcPr>
            <w:tcW w:w="1269" w:type="dxa"/>
            <w:tcBorders>
              <w:top w:val="nil"/>
              <w:left w:val="nil"/>
              <w:bottom w:val="single" w:sz="4" w:space="0" w:color="auto"/>
              <w:right w:val="single" w:sz="4" w:space="0" w:color="auto"/>
            </w:tcBorders>
            <w:shd w:val="clear" w:color="auto" w:fill="auto"/>
            <w:noWrap/>
            <w:vAlign w:val="bottom"/>
            <w:hideMark/>
          </w:tcPr>
          <w:p w14:paraId="6CC479CC"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1.16%</w:t>
            </w:r>
          </w:p>
        </w:tc>
      </w:tr>
      <w:tr w:rsidR="00133912" w:rsidRPr="00133912" w14:paraId="0CE3CF52"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9ACF6C8"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dalcan</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B84130C"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White Prairie Clover</w:t>
            </w:r>
          </w:p>
        </w:tc>
        <w:tc>
          <w:tcPr>
            <w:tcW w:w="2749" w:type="dxa"/>
            <w:tcBorders>
              <w:top w:val="nil"/>
              <w:left w:val="nil"/>
              <w:bottom w:val="single" w:sz="4" w:space="0" w:color="auto"/>
              <w:right w:val="single" w:sz="4" w:space="0" w:color="auto"/>
            </w:tcBorders>
            <w:shd w:val="clear" w:color="000000" w:fill="A9D08E"/>
            <w:noWrap/>
            <w:vAlign w:val="bottom"/>
            <w:hideMark/>
          </w:tcPr>
          <w:p w14:paraId="44DB9CA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Dalea candida</w:t>
            </w:r>
          </w:p>
        </w:tc>
        <w:tc>
          <w:tcPr>
            <w:tcW w:w="752" w:type="dxa"/>
            <w:tcBorders>
              <w:top w:val="nil"/>
              <w:left w:val="nil"/>
              <w:bottom w:val="single" w:sz="4" w:space="0" w:color="auto"/>
              <w:right w:val="single" w:sz="4" w:space="0" w:color="auto"/>
            </w:tcBorders>
            <w:shd w:val="clear" w:color="auto" w:fill="auto"/>
            <w:noWrap/>
            <w:vAlign w:val="bottom"/>
            <w:hideMark/>
          </w:tcPr>
          <w:p w14:paraId="3814D4A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0.17</w:t>
            </w:r>
          </w:p>
        </w:tc>
        <w:tc>
          <w:tcPr>
            <w:tcW w:w="991" w:type="dxa"/>
            <w:tcBorders>
              <w:top w:val="nil"/>
              <w:left w:val="nil"/>
              <w:bottom w:val="single" w:sz="4" w:space="0" w:color="auto"/>
              <w:right w:val="single" w:sz="4" w:space="0" w:color="auto"/>
            </w:tcBorders>
            <w:shd w:val="clear" w:color="auto" w:fill="auto"/>
            <w:noWrap/>
            <w:vAlign w:val="bottom"/>
            <w:hideMark/>
          </w:tcPr>
          <w:p w14:paraId="122E264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0.50%</w:t>
            </w:r>
          </w:p>
        </w:tc>
        <w:tc>
          <w:tcPr>
            <w:tcW w:w="1089" w:type="dxa"/>
            <w:tcBorders>
              <w:top w:val="nil"/>
              <w:left w:val="nil"/>
              <w:bottom w:val="single" w:sz="4" w:space="0" w:color="auto"/>
              <w:right w:val="single" w:sz="4" w:space="0" w:color="auto"/>
            </w:tcBorders>
            <w:shd w:val="clear" w:color="auto" w:fill="auto"/>
            <w:noWrap/>
            <w:vAlign w:val="bottom"/>
            <w:hideMark/>
          </w:tcPr>
          <w:p w14:paraId="0F7EC94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1.19</w:t>
            </w:r>
          </w:p>
        </w:tc>
        <w:tc>
          <w:tcPr>
            <w:tcW w:w="1269" w:type="dxa"/>
            <w:tcBorders>
              <w:top w:val="nil"/>
              <w:left w:val="nil"/>
              <w:bottom w:val="single" w:sz="4" w:space="0" w:color="auto"/>
              <w:right w:val="single" w:sz="4" w:space="0" w:color="auto"/>
            </w:tcBorders>
            <w:shd w:val="clear" w:color="auto" w:fill="auto"/>
            <w:noWrap/>
            <w:vAlign w:val="bottom"/>
            <w:hideMark/>
          </w:tcPr>
          <w:p w14:paraId="0DFBB88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1.97%</w:t>
            </w:r>
          </w:p>
        </w:tc>
      </w:tr>
      <w:tr w:rsidR="00133912" w:rsidRPr="00133912" w14:paraId="51D5FF77"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A9524F4"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descan</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6B765E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Showy Tick Trefoil</w:t>
            </w:r>
          </w:p>
        </w:tc>
        <w:tc>
          <w:tcPr>
            <w:tcW w:w="2749" w:type="dxa"/>
            <w:tcBorders>
              <w:top w:val="nil"/>
              <w:left w:val="nil"/>
              <w:bottom w:val="single" w:sz="4" w:space="0" w:color="auto"/>
              <w:right w:val="single" w:sz="4" w:space="0" w:color="auto"/>
            </w:tcBorders>
            <w:shd w:val="clear" w:color="000000" w:fill="A9D08E"/>
            <w:noWrap/>
            <w:vAlign w:val="bottom"/>
            <w:hideMark/>
          </w:tcPr>
          <w:p w14:paraId="24CD30C7"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Desmodium</w:t>
            </w:r>
            <w:proofErr w:type="spellEnd"/>
            <w:r w:rsidRPr="00133912">
              <w:rPr>
                <w:rFonts w:ascii="Arial" w:eastAsia="Times New Roman" w:hAnsi="Arial" w:cs="Arial"/>
                <w:color w:val="000000"/>
                <w:sz w:val="20"/>
                <w:szCs w:val="20"/>
              </w:rPr>
              <w:t xml:space="preserve"> canadense</w:t>
            </w:r>
          </w:p>
        </w:tc>
        <w:tc>
          <w:tcPr>
            <w:tcW w:w="752" w:type="dxa"/>
            <w:tcBorders>
              <w:top w:val="nil"/>
              <w:left w:val="nil"/>
              <w:bottom w:val="single" w:sz="4" w:space="0" w:color="auto"/>
              <w:right w:val="single" w:sz="4" w:space="0" w:color="auto"/>
            </w:tcBorders>
            <w:shd w:val="clear" w:color="auto" w:fill="auto"/>
            <w:noWrap/>
            <w:vAlign w:val="bottom"/>
            <w:hideMark/>
          </w:tcPr>
          <w:p w14:paraId="6ED4FE4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0.14</w:t>
            </w:r>
          </w:p>
        </w:tc>
        <w:tc>
          <w:tcPr>
            <w:tcW w:w="991" w:type="dxa"/>
            <w:tcBorders>
              <w:top w:val="nil"/>
              <w:left w:val="nil"/>
              <w:bottom w:val="single" w:sz="4" w:space="0" w:color="auto"/>
              <w:right w:val="single" w:sz="4" w:space="0" w:color="auto"/>
            </w:tcBorders>
            <w:shd w:val="clear" w:color="auto" w:fill="auto"/>
            <w:noWrap/>
            <w:vAlign w:val="bottom"/>
            <w:hideMark/>
          </w:tcPr>
          <w:p w14:paraId="7C2D097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0.41%</w:t>
            </w:r>
          </w:p>
        </w:tc>
        <w:tc>
          <w:tcPr>
            <w:tcW w:w="1089" w:type="dxa"/>
            <w:tcBorders>
              <w:top w:val="nil"/>
              <w:left w:val="nil"/>
              <w:bottom w:val="single" w:sz="4" w:space="0" w:color="auto"/>
              <w:right w:val="single" w:sz="4" w:space="0" w:color="auto"/>
            </w:tcBorders>
            <w:shd w:val="clear" w:color="auto" w:fill="auto"/>
            <w:noWrap/>
            <w:vAlign w:val="bottom"/>
            <w:hideMark/>
          </w:tcPr>
          <w:p w14:paraId="66D21D1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0.28</w:t>
            </w:r>
          </w:p>
        </w:tc>
        <w:tc>
          <w:tcPr>
            <w:tcW w:w="1269" w:type="dxa"/>
            <w:tcBorders>
              <w:top w:val="nil"/>
              <w:left w:val="nil"/>
              <w:bottom w:val="single" w:sz="4" w:space="0" w:color="auto"/>
              <w:right w:val="single" w:sz="4" w:space="0" w:color="auto"/>
            </w:tcBorders>
            <w:shd w:val="clear" w:color="auto" w:fill="auto"/>
            <w:noWrap/>
            <w:vAlign w:val="bottom"/>
            <w:hideMark/>
          </w:tcPr>
          <w:p w14:paraId="25B2A7A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0.47%</w:t>
            </w:r>
          </w:p>
        </w:tc>
      </w:tr>
      <w:tr w:rsidR="00133912" w:rsidRPr="00133912" w14:paraId="4BA67D1D"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9B65D9C"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helhel</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0431FA4C"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Ox-eye Sunflower</w:t>
            </w:r>
          </w:p>
        </w:tc>
        <w:tc>
          <w:tcPr>
            <w:tcW w:w="2749" w:type="dxa"/>
            <w:tcBorders>
              <w:top w:val="nil"/>
              <w:left w:val="nil"/>
              <w:bottom w:val="single" w:sz="4" w:space="0" w:color="auto"/>
              <w:right w:val="single" w:sz="4" w:space="0" w:color="auto"/>
            </w:tcBorders>
            <w:shd w:val="clear" w:color="000000" w:fill="A9D08E"/>
            <w:noWrap/>
            <w:vAlign w:val="bottom"/>
            <w:hideMark/>
          </w:tcPr>
          <w:p w14:paraId="0C5BFA2C"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Heliopsis </w:t>
            </w:r>
            <w:proofErr w:type="spellStart"/>
            <w:r w:rsidRPr="00133912">
              <w:rPr>
                <w:rFonts w:ascii="Arial" w:eastAsia="Times New Roman" w:hAnsi="Arial" w:cs="Arial"/>
                <w:color w:val="000000"/>
                <w:sz w:val="20"/>
                <w:szCs w:val="20"/>
              </w:rPr>
              <w:t>helianthoides</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3F99252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0.15</w:t>
            </w:r>
          </w:p>
        </w:tc>
        <w:tc>
          <w:tcPr>
            <w:tcW w:w="991" w:type="dxa"/>
            <w:tcBorders>
              <w:top w:val="nil"/>
              <w:left w:val="nil"/>
              <w:bottom w:val="single" w:sz="4" w:space="0" w:color="auto"/>
              <w:right w:val="single" w:sz="4" w:space="0" w:color="auto"/>
            </w:tcBorders>
            <w:shd w:val="clear" w:color="auto" w:fill="auto"/>
            <w:noWrap/>
            <w:vAlign w:val="bottom"/>
            <w:hideMark/>
          </w:tcPr>
          <w:p w14:paraId="71341C3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0.44%</w:t>
            </w:r>
          </w:p>
        </w:tc>
        <w:tc>
          <w:tcPr>
            <w:tcW w:w="1089" w:type="dxa"/>
            <w:tcBorders>
              <w:top w:val="nil"/>
              <w:left w:val="nil"/>
              <w:bottom w:val="single" w:sz="4" w:space="0" w:color="auto"/>
              <w:right w:val="single" w:sz="4" w:space="0" w:color="auto"/>
            </w:tcBorders>
            <w:shd w:val="clear" w:color="auto" w:fill="auto"/>
            <w:noWrap/>
            <w:vAlign w:val="bottom"/>
            <w:hideMark/>
          </w:tcPr>
          <w:p w14:paraId="772B674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0.35</w:t>
            </w:r>
          </w:p>
        </w:tc>
        <w:tc>
          <w:tcPr>
            <w:tcW w:w="1269" w:type="dxa"/>
            <w:tcBorders>
              <w:top w:val="nil"/>
              <w:left w:val="nil"/>
              <w:bottom w:val="single" w:sz="4" w:space="0" w:color="auto"/>
              <w:right w:val="single" w:sz="4" w:space="0" w:color="auto"/>
            </w:tcBorders>
            <w:shd w:val="clear" w:color="auto" w:fill="auto"/>
            <w:noWrap/>
            <w:vAlign w:val="bottom"/>
            <w:hideMark/>
          </w:tcPr>
          <w:p w14:paraId="572543C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0.58%</w:t>
            </w:r>
          </w:p>
        </w:tc>
      </w:tr>
      <w:tr w:rsidR="00133912" w:rsidRPr="00133912" w14:paraId="143E7F54"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D1AAE7B"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monfis</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13A4829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Wild Bergamot</w:t>
            </w:r>
          </w:p>
        </w:tc>
        <w:tc>
          <w:tcPr>
            <w:tcW w:w="2749" w:type="dxa"/>
            <w:tcBorders>
              <w:top w:val="nil"/>
              <w:left w:val="nil"/>
              <w:bottom w:val="single" w:sz="4" w:space="0" w:color="auto"/>
              <w:right w:val="single" w:sz="4" w:space="0" w:color="auto"/>
            </w:tcBorders>
            <w:shd w:val="clear" w:color="000000" w:fill="A9D08E"/>
            <w:noWrap/>
            <w:vAlign w:val="bottom"/>
            <w:hideMark/>
          </w:tcPr>
          <w:p w14:paraId="2931E55F"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Monarda fistulosa</w:t>
            </w:r>
          </w:p>
        </w:tc>
        <w:tc>
          <w:tcPr>
            <w:tcW w:w="752" w:type="dxa"/>
            <w:tcBorders>
              <w:top w:val="nil"/>
              <w:left w:val="nil"/>
              <w:bottom w:val="single" w:sz="4" w:space="0" w:color="auto"/>
              <w:right w:val="single" w:sz="4" w:space="0" w:color="auto"/>
            </w:tcBorders>
            <w:shd w:val="clear" w:color="auto" w:fill="auto"/>
            <w:noWrap/>
            <w:vAlign w:val="bottom"/>
            <w:hideMark/>
          </w:tcPr>
          <w:p w14:paraId="7A39282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991" w:type="dxa"/>
            <w:tcBorders>
              <w:top w:val="nil"/>
              <w:left w:val="nil"/>
              <w:bottom w:val="single" w:sz="4" w:space="0" w:color="auto"/>
              <w:right w:val="single" w:sz="4" w:space="0" w:color="auto"/>
            </w:tcBorders>
            <w:shd w:val="clear" w:color="auto" w:fill="auto"/>
            <w:noWrap/>
            <w:vAlign w:val="bottom"/>
            <w:hideMark/>
          </w:tcPr>
          <w:p w14:paraId="7DC74F2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1089" w:type="dxa"/>
            <w:tcBorders>
              <w:top w:val="nil"/>
              <w:left w:val="nil"/>
              <w:bottom w:val="single" w:sz="4" w:space="0" w:color="auto"/>
              <w:right w:val="single" w:sz="4" w:space="0" w:color="auto"/>
            </w:tcBorders>
            <w:shd w:val="clear" w:color="auto" w:fill="auto"/>
            <w:noWrap/>
            <w:vAlign w:val="bottom"/>
            <w:hideMark/>
          </w:tcPr>
          <w:p w14:paraId="6234F22C"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1.54</w:t>
            </w:r>
          </w:p>
        </w:tc>
        <w:tc>
          <w:tcPr>
            <w:tcW w:w="1269" w:type="dxa"/>
            <w:tcBorders>
              <w:top w:val="nil"/>
              <w:left w:val="nil"/>
              <w:bottom w:val="single" w:sz="4" w:space="0" w:color="auto"/>
              <w:right w:val="single" w:sz="4" w:space="0" w:color="auto"/>
            </w:tcBorders>
            <w:shd w:val="clear" w:color="auto" w:fill="auto"/>
            <w:noWrap/>
            <w:vAlign w:val="bottom"/>
            <w:hideMark/>
          </w:tcPr>
          <w:p w14:paraId="243B5BD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2.57%</w:t>
            </w:r>
          </w:p>
        </w:tc>
      </w:tr>
      <w:tr w:rsidR="00133912" w:rsidRPr="00133912" w14:paraId="4C1E1DDA"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CA76C8B"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osmcla</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7DFBDEB8"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Sweet Cicely</w:t>
            </w:r>
          </w:p>
        </w:tc>
        <w:tc>
          <w:tcPr>
            <w:tcW w:w="2749" w:type="dxa"/>
            <w:tcBorders>
              <w:top w:val="nil"/>
              <w:left w:val="nil"/>
              <w:bottom w:val="single" w:sz="4" w:space="0" w:color="auto"/>
              <w:right w:val="single" w:sz="4" w:space="0" w:color="auto"/>
            </w:tcBorders>
            <w:shd w:val="clear" w:color="000000" w:fill="A9D08E"/>
            <w:noWrap/>
            <w:vAlign w:val="bottom"/>
            <w:hideMark/>
          </w:tcPr>
          <w:p w14:paraId="429C2AF6"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Osmorhiza</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claytonii</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7C28EB6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0.05</w:t>
            </w:r>
          </w:p>
        </w:tc>
        <w:tc>
          <w:tcPr>
            <w:tcW w:w="991" w:type="dxa"/>
            <w:tcBorders>
              <w:top w:val="nil"/>
              <w:left w:val="nil"/>
              <w:bottom w:val="single" w:sz="4" w:space="0" w:color="auto"/>
              <w:right w:val="single" w:sz="4" w:space="0" w:color="auto"/>
            </w:tcBorders>
            <w:shd w:val="clear" w:color="auto" w:fill="auto"/>
            <w:noWrap/>
            <w:vAlign w:val="bottom"/>
            <w:hideMark/>
          </w:tcPr>
          <w:p w14:paraId="48DC4FB9"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0.15%</w:t>
            </w:r>
          </w:p>
        </w:tc>
        <w:tc>
          <w:tcPr>
            <w:tcW w:w="1089" w:type="dxa"/>
            <w:tcBorders>
              <w:top w:val="nil"/>
              <w:left w:val="nil"/>
              <w:bottom w:val="single" w:sz="4" w:space="0" w:color="auto"/>
              <w:right w:val="single" w:sz="4" w:space="0" w:color="auto"/>
            </w:tcBorders>
            <w:shd w:val="clear" w:color="auto" w:fill="auto"/>
            <w:noWrap/>
            <w:vAlign w:val="bottom"/>
            <w:hideMark/>
          </w:tcPr>
          <w:p w14:paraId="46EB3CC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0.05</w:t>
            </w:r>
          </w:p>
        </w:tc>
        <w:tc>
          <w:tcPr>
            <w:tcW w:w="1269" w:type="dxa"/>
            <w:tcBorders>
              <w:top w:val="nil"/>
              <w:left w:val="nil"/>
              <w:bottom w:val="single" w:sz="4" w:space="0" w:color="auto"/>
              <w:right w:val="single" w:sz="4" w:space="0" w:color="auto"/>
            </w:tcBorders>
            <w:shd w:val="clear" w:color="auto" w:fill="auto"/>
            <w:noWrap/>
            <w:vAlign w:val="bottom"/>
            <w:hideMark/>
          </w:tcPr>
          <w:p w14:paraId="49869C1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0.08%</w:t>
            </w:r>
          </w:p>
        </w:tc>
      </w:tr>
      <w:tr w:rsidR="00133912" w:rsidRPr="00133912" w14:paraId="74E14CFE"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A6C20B1"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rosbla</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12F00BD"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Smooth Wild Rose</w:t>
            </w:r>
          </w:p>
        </w:tc>
        <w:tc>
          <w:tcPr>
            <w:tcW w:w="2749" w:type="dxa"/>
            <w:tcBorders>
              <w:top w:val="nil"/>
              <w:left w:val="nil"/>
              <w:bottom w:val="single" w:sz="4" w:space="0" w:color="auto"/>
              <w:right w:val="single" w:sz="4" w:space="0" w:color="auto"/>
            </w:tcBorders>
            <w:shd w:val="clear" w:color="000000" w:fill="A9D08E"/>
            <w:noWrap/>
            <w:vAlign w:val="bottom"/>
            <w:hideMark/>
          </w:tcPr>
          <w:p w14:paraId="633C35B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Rosa </w:t>
            </w:r>
            <w:proofErr w:type="spellStart"/>
            <w:r w:rsidRPr="00133912">
              <w:rPr>
                <w:rFonts w:ascii="Arial" w:eastAsia="Times New Roman" w:hAnsi="Arial" w:cs="Arial"/>
                <w:color w:val="000000"/>
                <w:sz w:val="20"/>
                <w:szCs w:val="20"/>
              </w:rPr>
              <w:t>blanda</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17E58C4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991" w:type="dxa"/>
            <w:tcBorders>
              <w:top w:val="nil"/>
              <w:left w:val="nil"/>
              <w:bottom w:val="single" w:sz="4" w:space="0" w:color="auto"/>
              <w:right w:val="single" w:sz="4" w:space="0" w:color="auto"/>
            </w:tcBorders>
            <w:shd w:val="clear" w:color="auto" w:fill="auto"/>
            <w:noWrap/>
            <w:vAlign w:val="bottom"/>
            <w:hideMark/>
          </w:tcPr>
          <w:p w14:paraId="5C42DDE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1089" w:type="dxa"/>
            <w:tcBorders>
              <w:top w:val="nil"/>
              <w:left w:val="nil"/>
              <w:bottom w:val="single" w:sz="4" w:space="0" w:color="auto"/>
              <w:right w:val="single" w:sz="4" w:space="0" w:color="auto"/>
            </w:tcBorders>
            <w:shd w:val="clear" w:color="auto" w:fill="auto"/>
            <w:noWrap/>
            <w:vAlign w:val="bottom"/>
            <w:hideMark/>
          </w:tcPr>
          <w:p w14:paraId="0C48A30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1269" w:type="dxa"/>
            <w:tcBorders>
              <w:top w:val="nil"/>
              <w:left w:val="nil"/>
              <w:bottom w:val="single" w:sz="4" w:space="0" w:color="auto"/>
              <w:right w:val="single" w:sz="4" w:space="0" w:color="auto"/>
            </w:tcBorders>
            <w:shd w:val="clear" w:color="auto" w:fill="auto"/>
            <w:noWrap/>
            <w:vAlign w:val="bottom"/>
            <w:hideMark/>
          </w:tcPr>
          <w:p w14:paraId="59A39D9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0.10%</w:t>
            </w:r>
          </w:p>
        </w:tc>
      </w:tr>
      <w:tr w:rsidR="00133912" w:rsidRPr="00133912" w14:paraId="07DF84FB"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253B3BF"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rudhir</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023697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Black-eyed Susan</w:t>
            </w:r>
          </w:p>
        </w:tc>
        <w:tc>
          <w:tcPr>
            <w:tcW w:w="2749" w:type="dxa"/>
            <w:tcBorders>
              <w:top w:val="nil"/>
              <w:left w:val="nil"/>
              <w:bottom w:val="single" w:sz="4" w:space="0" w:color="auto"/>
              <w:right w:val="single" w:sz="4" w:space="0" w:color="auto"/>
            </w:tcBorders>
            <w:shd w:val="clear" w:color="000000" w:fill="A9D08E"/>
            <w:noWrap/>
            <w:vAlign w:val="bottom"/>
            <w:hideMark/>
          </w:tcPr>
          <w:p w14:paraId="49912A0F"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Rudbeckia </w:t>
            </w:r>
            <w:proofErr w:type="spellStart"/>
            <w:r w:rsidRPr="00133912">
              <w:rPr>
                <w:rFonts w:ascii="Arial" w:eastAsia="Times New Roman" w:hAnsi="Arial" w:cs="Arial"/>
                <w:color w:val="000000"/>
                <w:sz w:val="20"/>
                <w:szCs w:val="20"/>
              </w:rPr>
              <w:t>hirta</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610764A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991" w:type="dxa"/>
            <w:tcBorders>
              <w:top w:val="nil"/>
              <w:left w:val="nil"/>
              <w:bottom w:val="single" w:sz="4" w:space="0" w:color="auto"/>
              <w:right w:val="single" w:sz="4" w:space="0" w:color="auto"/>
            </w:tcBorders>
            <w:shd w:val="clear" w:color="auto" w:fill="auto"/>
            <w:noWrap/>
            <w:vAlign w:val="bottom"/>
            <w:hideMark/>
          </w:tcPr>
          <w:p w14:paraId="73AD476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0.53%</w:t>
            </w:r>
          </w:p>
        </w:tc>
        <w:tc>
          <w:tcPr>
            <w:tcW w:w="1089" w:type="dxa"/>
            <w:tcBorders>
              <w:top w:val="nil"/>
              <w:left w:val="nil"/>
              <w:bottom w:val="single" w:sz="4" w:space="0" w:color="auto"/>
              <w:right w:val="single" w:sz="4" w:space="0" w:color="auto"/>
            </w:tcBorders>
            <w:shd w:val="clear" w:color="auto" w:fill="auto"/>
            <w:noWrap/>
            <w:vAlign w:val="bottom"/>
            <w:hideMark/>
          </w:tcPr>
          <w:p w14:paraId="5998904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6.08</w:t>
            </w:r>
          </w:p>
        </w:tc>
        <w:tc>
          <w:tcPr>
            <w:tcW w:w="1269" w:type="dxa"/>
            <w:tcBorders>
              <w:top w:val="nil"/>
              <w:left w:val="nil"/>
              <w:bottom w:val="single" w:sz="4" w:space="0" w:color="auto"/>
              <w:right w:val="single" w:sz="4" w:space="0" w:color="auto"/>
            </w:tcBorders>
            <w:shd w:val="clear" w:color="auto" w:fill="auto"/>
            <w:noWrap/>
            <w:vAlign w:val="bottom"/>
            <w:hideMark/>
          </w:tcPr>
          <w:p w14:paraId="4CE4FD8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10.12%</w:t>
            </w:r>
          </w:p>
        </w:tc>
      </w:tr>
      <w:tr w:rsidR="00133912" w:rsidRPr="00133912" w14:paraId="3F57951E"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4FD4F9A"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lastRenderedPageBreak/>
              <w:t>solfle</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24E38630"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Zig Zag Goldenrod </w:t>
            </w:r>
          </w:p>
        </w:tc>
        <w:tc>
          <w:tcPr>
            <w:tcW w:w="2749" w:type="dxa"/>
            <w:tcBorders>
              <w:top w:val="nil"/>
              <w:left w:val="nil"/>
              <w:bottom w:val="single" w:sz="4" w:space="0" w:color="auto"/>
              <w:right w:val="single" w:sz="4" w:space="0" w:color="auto"/>
            </w:tcBorders>
            <w:shd w:val="clear" w:color="000000" w:fill="A9D08E"/>
            <w:noWrap/>
            <w:vAlign w:val="bottom"/>
            <w:hideMark/>
          </w:tcPr>
          <w:p w14:paraId="479F9E9A"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 xml:space="preserve">Solidago </w:t>
            </w:r>
            <w:proofErr w:type="spellStart"/>
            <w:r w:rsidRPr="00133912">
              <w:rPr>
                <w:rFonts w:ascii="Arial" w:eastAsia="Times New Roman" w:hAnsi="Arial" w:cs="Arial"/>
                <w:color w:val="000000"/>
                <w:sz w:val="20"/>
                <w:szCs w:val="20"/>
              </w:rPr>
              <w:t>flexicaulis</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5194588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0.02</w:t>
            </w:r>
          </w:p>
        </w:tc>
        <w:tc>
          <w:tcPr>
            <w:tcW w:w="991" w:type="dxa"/>
            <w:tcBorders>
              <w:top w:val="nil"/>
              <w:left w:val="nil"/>
              <w:bottom w:val="single" w:sz="4" w:space="0" w:color="auto"/>
              <w:right w:val="single" w:sz="4" w:space="0" w:color="auto"/>
            </w:tcBorders>
            <w:shd w:val="clear" w:color="auto" w:fill="auto"/>
            <w:noWrap/>
            <w:vAlign w:val="bottom"/>
            <w:hideMark/>
          </w:tcPr>
          <w:p w14:paraId="43142F8B"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1089" w:type="dxa"/>
            <w:tcBorders>
              <w:top w:val="nil"/>
              <w:left w:val="nil"/>
              <w:bottom w:val="single" w:sz="4" w:space="0" w:color="auto"/>
              <w:right w:val="single" w:sz="4" w:space="0" w:color="auto"/>
            </w:tcBorders>
            <w:shd w:val="clear" w:color="auto" w:fill="auto"/>
            <w:noWrap/>
            <w:vAlign w:val="bottom"/>
            <w:hideMark/>
          </w:tcPr>
          <w:p w14:paraId="7870C9C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0.62</w:t>
            </w:r>
          </w:p>
        </w:tc>
        <w:tc>
          <w:tcPr>
            <w:tcW w:w="1269" w:type="dxa"/>
            <w:tcBorders>
              <w:top w:val="nil"/>
              <w:left w:val="nil"/>
              <w:bottom w:val="single" w:sz="4" w:space="0" w:color="auto"/>
              <w:right w:val="single" w:sz="4" w:space="0" w:color="auto"/>
            </w:tcBorders>
            <w:shd w:val="clear" w:color="auto" w:fill="auto"/>
            <w:noWrap/>
            <w:vAlign w:val="bottom"/>
            <w:hideMark/>
          </w:tcPr>
          <w:p w14:paraId="19FAA34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1.03%</w:t>
            </w:r>
          </w:p>
        </w:tc>
      </w:tr>
      <w:tr w:rsidR="00133912" w:rsidRPr="00133912" w14:paraId="757E6899"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E007911"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solrig</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13313A80"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Stiff Goldenrod</w:t>
            </w:r>
          </w:p>
        </w:tc>
        <w:tc>
          <w:tcPr>
            <w:tcW w:w="2749" w:type="dxa"/>
            <w:tcBorders>
              <w:top w:val="nil"/>
              <w:left w:val="nil"/>
              <w:bottom w:val="single" w:sz="4" w:space="0" w:color="auto"/>
              <w:right w:val="single" w:sz="4" w:space="0" w:color="auto"/>
            </w:tcBorders>
            <w:shd w:val="clear" w:color="000000" w:fill="A9D08E"/>
            <w:noWrap/>
            <w:vAlign w:val="bottom"/>
            <w:hideMark/>
          </w:tcPr>
          <w:p w14:paraId="629DF240"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Solidago rigida</w:t>
            </w:r>
          </w:p>
        </w:tc>
        <w:tc>
          <w:tcPr>
            <w:tcW w:w="752" w:type="dxa"/>
            <w:tcBorders>
              <w:top w:val="nil"/>
              <w:left w:val="nil"/>
              <w:bottom w:val="single" w:sz="4" w:space="0" w:color="auto"/>
              <w:right w:val="single" w:sz="4" w:space="0" w:color="auto"/>
            </w:tcBorders>
            <w:shd w:val="clear" w:color="auto" w:fill="auto"/>
            <w:noWrap/>
            <w:vAlign w:val="bottom"/>
            <w:hideMark/>
          </w:tcPr>
          <w:p w14:paraId="60637277"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991" w:type="dxa"/>
            <w:tcBorders>
              <w:top w:val="nil"/>
              <w:left w:val="nil"/>
              <w:bottom w:val="single" w:sz="4" w:space="0" w:color="auto"/>
              <w:right w:val="single" w:sz="4" w:space="0" w:color="auto"/>
            </w:tcBorders>
            <w:shd w:val="clear" w:color="auto" w:fill="auto"/>
            <w:noWrap/>
            <w:vAlign w:val="bottom"/>
            <w:hideMark/>
          </w:tcPr>
          <w:p w14:paraId="622B2AAD"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1089" w:type="dxa"/>
            <w:tcBorders>
              <w:top w:val="nil"/>
              <w:left w:val="nil"/>
              <w:bottom w:val="single" w:sz="4" w:space="0" w:color="auto"/>
              <w:right w:val="single" w:sz="4" w:space="0" w:color="auto"/>
            </w:tcBorders>
            <w:shd w:val="clear" w:color="auto" w:fill="auto"/>
            <w:noWrap/>
            <w:vAlign w:val="bottom"/>
            <w:hideMark/>
          </w:tcPr>
          <w:p w14:paraId="2D111AD2"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0.90</w:t>
            </w:r>
          </w:p>
        </w:tc>
        <w:tc>
          <w:tcPr>
            <w:tcW w:w="1269" w:type="dxa"/>
            <w:tcBorders>
              <w:top w:val="nil"/>
              <w:left w:val="nil"/>
              <w:bottom w:val="single" w:sz="4" w:space="0" w:color="auto"/>
              <w:right w:val="single" w:sz="4" w:space="0" w:color="auto"/>
            </w:tcBorders>
            <w:shd w:val="clear" w:color="auto" w:fill="auto"/>
            <w:noWrap/>
            <w:vAlign w:val="bottom"/>
            <w:hideMark/>
          </w:tcPr>
          <w:p w14:paraId="043EBA5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1.50%</w:t>
            </w:r>
          </w:p>
        </w:tc>
      </w:tr>
      <w:tr w:rsidR="00133912" w:rsidRPr="00133912" w14:paraId="0E543D90"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D7FB81C"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solspe</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77C6CDD4"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Showy Goldenrod</w:t>
            </w:r>
          </w:p>
        </w:tc>
        <w:tc>
          <w:tcPr>
            <w:tcW w:w="2749" w:type="dxa"/>
            <w:tcBorders>
              <w:top w:val="nil"/>
              <w:left w:val="nil"/>
              <w:bottom w:val="single" w:sz="4" w:space="0" w:color="auto"/>
              <w:right w:val="single" w:sz="4" w:space="0" w:color="auto"/>
            </w:tcBorders>
            <w:shd w:val="clear" w:color="000000" w:fill="A9D08E"/>
            <w:noWrap/>
            <w:vAlign w:val="bottom"/>
            <w:hideMark/>
          </w:tcPr>
          <w:p w14:paraId="20D33F0B"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Solidago speciosa</w:t>
            </w:r>
          </w:p>
        </w:tc>
        <w:tc>
          <w:tcPr>
            <w:tcW w:w="752" w:type="dxa"/>
            <w:tcBorders>
              <w:top w:val="nil"/>
              <w:left w:val="nil"/>
              <w:bottom w:val="single" w:sz="4" w:space="0" w:color="auto"/>
              <w:right w:val="single" w:sz="4" w:space="0" w:color="auto"/>
            </w:tcBorders>
            <w:shd w:val="clear" w:color="auto" w:fill="auto"/>
            <w:noWrap/>
            <w:vAlign w:val="bottom"/>
            <w:hideMark/>
          </w:tcPr>
          <w:p w14:paraId="63265AB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991" w:type="dxa"/>
            <w:tcBorders>
              <w:top w:val="nil"/>
              <w:left w:val="nil"/>
              <w:bottom w:val="single" w:sz="4" w:space="0" w:color="auto"/>
              <w:right w:val="single" w:sz="4" w:space="0" w:color="auto"/>
            </w:tcBorders>
            <w:shd w:val="clear" w:color="auto" w:fill="auto"/>
            <w:noWrap/>
            <w:vAlign w:val="bottom"/>
            <w:hideMark/>
          </w:tcPr>
          <w:p w14:paraId="51740B6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1089" w:type="dxa"/>
            <w:tcBorders>
              <w:top w:val="nil"/>
              <w:left w:val="nil"/>
              <w:bottom w:val="single" w:sz="4" w:space="0" w:color="auto"/>
              <w:right w:val="single" w:sz="4" w:space="0" w:color="auto"/>
            </w:tcBorders>
            <w:shd w:val="clear" w:color="auto" w:fill="auto"/>
            <w:noWrap/>
            <w:vAlign w:val="bottom"/>
            <w:hideMark/>
          </w:tcPr>
          <w:p w14:paraId="6BE578B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1.76</w:t>
            </w:r>
          </w:p>
        </w:tc>
        <w:tc>
          <w:tcPr>
            <w:tcW w:w="1269" w:type="dxa"/>
            <w:tcBorders>
              <w:top w:val="nil"/>
              <w:left w:val="nil"/>
              <w:bottom w:val="single" w:sz="4" w:space="0" w:color="auto"/>
              <w:right w:val="single" w:sz="4" w:space="0" w:color="auto"/>
            </w:tcBorders>
            <w:shd w:val="clear" w:color="auto" w:fill="auto"/>
            <w:noWrap/>
            <w:vAlign w:val="bottom"/>
            <w:hideMark/>
          </w:tcPr>
          <w:p w14:paraId="5D5483E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2.93%</w:t>
            </w:r>
          </w:p>
        </w:tc>
      </w:tr>
      <w:tr w:rsidR="00133912" w:rsidRPr="00133912" w14:paraId="204480E6"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0CA633A"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symlae</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7F4D7E76"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Smooth Blue Aster</w:t>
            </w:r>
          </w:p>
        </w:tc>
        <w:tc>
          <w:tcPr>
            <w:tcW w:w="2749" w:type="dxa"/>
            <w:tcBorders>
              <w:top w:val="nil"/>
              <w:left w:val="nil"/>
              <w:bottom w:val="single" w:sz="4" w:space="0" w:color="auto"/>
              <w:right w:val="single" w:sz="4" w:space="0" w:color="auto"/>
            </w:tcBorders>
            <w:shd w:val="clear" w:color="000000" w:fill="A9D08E"/>
            <w:noWrap/>
            <w:vAlign w:val="bottom"/>
            <w:hideMark/>
          </w:tcPr>
          <w:p w14:paraId="5AF95F44"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Symphyotrichum</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laeve</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2BC88AD9"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0.06</w:t>
            </w:r>
          </w:p>
        </w:tc>
        <w:tc>
          <w:tcPr>
            <w:tcW w:w="991" w:type="dxa"/>
            <w:tcBorders>
              <w:top w:val="nil"/>
              <w:left w:val="nil"/>
              <w:bottom w:val="single" w:sz="4" w:space="0" w:color="auto"/>
              <w:right w:val="single" w:sz="4" w:space="0" w:color="auto"/>
            </w:tcBorders>
            <w:shd w:val="clear" w:color="auto" w:fill="auto"/>
            <w:noWrap/>
            <w:vAlign w:val="bottom"/>
            <w:hideMark/>
          </w:tcPr>
          <w:p w14:paraId="478363D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0.18%</w:t>
            </w:r>
          </w:p>
        </w:tc>
        <w:tc>
          <w:tcPr>
            <w:tcW w:w="1089" w:type="dxa"/>
            <w:tcBorders>
              <w:top w:val="nil"/>
              <w:left w:val="nil"/>
              <w:bottom w:val="single" w:sz="4" w:space="0" w:color="auto"/>
              <w:right w:val="single" w:sz="4" w:space="0" w:color="auto"/>
            </w:tcBorders>
            <w:shd w:val="clear" w:color="auto" w:fill="auto"/>
            <w:noWrap/>
            <w:vAlign w:val="bottom"/>
            <w:hideMark/>
          </w:tcPr>
          <w:p w14:paraId="169969F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1.21</w:t>
            </w:r>
          </w:p>
        </w:tc>
        <w:tc>
          <w:tcPr>
            <w:tcW w:w="1269" w:type="dxa"/>
            <w:tcBorders>
              <w:top w:val="nil"/>
              <w:left w:val="nil"/>
              <w:bottom w:val="single" w:sz="4" w:space="0" w:color="auto"/>
              <w:right w:val="single" w:sz="4" w:space="0" w:color="auto"/>
            </w:tcBorders>
            <w:shd w:val="clear" w:color="auto" w:fill="auto"/>
            <w:noWrap/>
            <w:vAlign w:val="bottom"/>
            <w:hideMark/>
          </w:tcPr>
          <w:p w14:paraId="1682500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2.02%</w:t>
            </w:r>
          </w:p>
        </w:tc>
      </w:tr>
      <w:tr w:rsidR="00133912" w:rsidRPr="00133912" w14:paraId="7EC527F7"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F11AA0E"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symlat</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63B5C542"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Calico Aster</w:t>
            </w:r>
          </w:p>
        </w:tc>
        <w:tc>
          <w:tcPr>
            <w:tcW w:w="2749" w:type="dxa"/>
            <w:tcBorders>
              <w:top w:val="nil"/>
              <w:left w:val="nil"/>
              <w:bottom w:val="single" w:sz="4" w:space="0" w:color="auto"/>
              <w:right w:val="single" w:sz="4" w:space="0" w:color="auto"/>
            </w:tcBorders>
            <w:shd w:val="clear" w:color="000000" w:fill="A9D08E"/>
            <w:noWrap/>
            <w:vAlign w:val="bottom"/>
            <w:hideMark/>
          </w:tcPr>
          <w:p w14:paraId="4F5D5DA7"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Symphyotrichum</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lateriflorum</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4BDE9FF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0.03</w:t>
            </w:r>
          </w:p>
        </w:tc>
        <w:tc>
          <w:tcPr>
            <w:tcW w:w="991" w:type="dxa"/>
            <w:tcBorders>
              <w:top w:val="nil"/>
              <w:left w:val="nil"/>
              <w:bottom w:val="single" w:sz="4" w:space="0" w:color="auto"/>
              <w:right w:val="single" w:sz="4" w:space="0" w:color="auto"/>
            </w:tcBorders>
            <w:shd w:val="clear" w:color="auto" w:fill="auto"/>
            <w:noWrap/>
            <w:vAlign w:val="bottom"/>
            <w:hideMark/>
          </w:tcPr>
          <w:p w14:paraId="36ACA25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0.09%</w:t>
            </w:r>
          </w:p>
        </w:tc>
        <w:tc>
          <w:tcPr>
            <w:tcW w:w="1089" w:type="dxa"/>
            <w:tcBorders>
              <w:top w:val="nil"/>
              <w:left w:val="nil"/>
              <w:bottom w:val="single" w:sz="4" w:space="0" w:color="auto"/>
              <w:right w:val="single" w:sz="4" w:space="0" w:color="auto"/>
            </w:tcBorders>
            <w:shd w:val="clear" w:color="auto" w:fill="auto"/>
            <w:noWrap/>
            <w:vAlign w:val="bottom"/>
            <w:hideMark/>
          </w:tcPr>
          <w:p w14:paraId="17DC15D5"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2.75</w:t>
            </w:r>
          </w:p>
        </w:tc>
        <w:tc>
          <w:tcPr>
            <w:tcW w:w="1269" w:type="dxa"/>
            <w:tcBorders>
              <w:top w:val="nil"/>
              <w:left w:val="nil"/>
              <w:bottom w:val="single" w:sz="4" w:space="0" w:color="auto"/>
              <w:right w:val="single" w:sz="4" w:space="0" w:color="auto"/>
            </w:tcBorders>
            <w:shd w:val="clear" w:color="auto" w:fill="auto"/>
            <w:noWrap/>
            <w:vAlign w:val="bottom"/>
            <w:hideMark/>
          </w:tcPr>
          <w:p w14:paraId="713E516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4.58%</w:t>
            </w:r>
          </w:p>
        </w:tc>
      </w:tr>
      <w:tr w:rsidR="00133912" w:rsidRPr="00133912" w14:paraId="5F7A74EA"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C9B293C"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zizaur</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14:paraId="1789E267"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Golden Alexanders</w:t>
            </w:r>
          </w:p>
        </w:tc>
        <w:tc>
          <w:tcPr>
            <w:tcW w:w="2749" w:type="dxa"/>
            <w:tcBorders>
              <w:top w:val="nil"/>
              <w:left w:val="nil"/>
              <w:bottom w:val="single" w:sz="4" w:space="0" w:color="auto"/>
              <w:right w:val="single" w:sz="4" w:space="0" w:color="auto"/>
            </w:tcBorders>
            <w:shd w:val="clear" w:color="000000" w:fill="A9D08E"/>
            <w:noWrap/>
            <w:vAlign w:val="bottom"/>
            <w:hideMark/>
          </w:tcPr>
          <w:p w14:paraId="1FBF49C9"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Zizia</w:t>
            </w:r>
            <w:proofErr w:type="spellEnd"/>
            <w:r w:rsidRPr="00133912">
              <w:rPr>
                <w:rFonts w:ascii="Arial" w:eastAsia="Times New Roman" w:hAnsi="Arial" w:cs="Arial"/>
                <w:color w:val="000000"/>
                <w:sz w:val="20"/>
                <w:szCs w:val="20"/>
              </w:rPr>
              <w:t xml:space="preserve"> </w:t>
            </w:r>
            <w:proofErr w:type="spellStart"/>
            <w:r w:rsidRPr="00133912">
              <w:rPr>
                <w:rFonts w:ascii="Arial" w:eastAsia="Times New Roman" w:hAnsi="Arial" w:cs="Arial"/>
                <w:color w:val="000000"/>
                <w:sz w:val="20"/>
                <w:szCs w:val="20"/>
              </w:rPr>
              <w:t>aurea</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087E589F"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0.15</w:t>
            </w:r>
          </w:p>
        </w:tc>
        <w:tc>
          <w:tcPr>
            <w:tcW w:w="991" w:type="dxa"/>
            <w:tcBorders>
              <w:top w:val="nil"/>
              <w:left w:val="nil"/>
              <w:bottom w:val="single" w:sz="4" w:space="0" w:color="auto"/>
              <w:right w:val="single" w:sz="4" w:space="0" w:color="auto"/>
            </w:tcBorders>
            <w:shd w:val="clear" w:color="auto" w:fill="auto"/>
            <w:noWrap/>
            <w:vAlign w:val="bottom"/>
            <w:hideMark/>
          </w:tcPr>
          <w:p w14:paraId="721A92D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0.44%</w:t>
            </w:r>
          </w:p>
        </w:tc>
        <w:tc>
          <w:tcPr>
            <w:tcW w:w="1089" w:type="dxa"/>
            <w:tcBorders>
              <w:top w:val="nil"/>
              <w:left w:val="nil"/>
              <w:bottom w:val="single" w:sz="4" w:space="0" w:color="auto"/>
              <w:right w:val="single" w:sz="4" w:space="0" w:color="auto"/>
            </w:tcBorders>
            <w:shd w:val="clear" w:color="auto" w:fill="auto"/>
            <w:noWrap/>
            <w:vAlign w:val="bottom"/>
            <w:hideMark/>
          </w:tcPr>
          <w:p w14:paraId="008136F4"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0.61</w:t>
            </w:r>
          </w:p>
        </w:tc>
        <w:tc>
          <w:tcPr>
            <w:tcW w:w="1269" w:type="dxa"/>
            <w:tcBorders>
              <w:top w:val="nil"/>
              <w:left w:val="nil"/>
              <w:bottom w:val="single" w:sz="4" w:space="0" w:color="auto"/>
              <w:right w:val="single" w:sz="4" w:space="0" w:color="auto"/>
            </w:tcBorders>
            <w:shd w:val="clear" w:color="auto" w:fill="auto"/>
            <w:noWrap/>
            <w:vAlign w:val="bottom"/>
            <w:hideMark/>
          </w:tcPr>
          <w:p w14:paraId="7825DC1E"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1.01%</w:t>
            </w:r>
          </w:p>
        </w:tc>
      </w:tr>
      <w:tr w:rsidR="00133912" w:rsidRPr="00133912" w14:paraId="56343343" w14:textId="77777777" w:rsidTr="00EE071F">
        <w:trPr>
          <w:trHeight w:val="255"/>
        </w:trPr>
        <w:tc>
          <w:tcPr>
            <w:tcW w:w="861" w:type="dxa"/>
            <w:tcBorders>
              <w:top w:val="nil"/>
              <w:left w:val="single" w:sz="4" w:space="0" w:color="auto"/>
              <w:bottom w:val="single" w:sz="4" w:space="0" w:color="auto"/>
              <w:right w:val="single" w:sz="4" w:space="0" w:color="auto"/>
            </w:tcBorders>
            <w:shd w:val="clear" w:color="000000" w:fill="9BC2E6"/>
            <w:noWrap/>
            <w:vAlign w:val="bottom"/>
            <w:hideMark/>
          </w:tcPr>
          <w:p w14:paraId="77E430B6"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1829" w:type="dxa"/>
            <w:tcBorders>
              <w:top w:val="nil"/>
              <w:left w:val="nil"/>
              <w:bottom w:val="single" w:sz="4" w:space="0" w:color="auto"/>
              <w:right w:val="single" w:sz="4" w:space="0" w:color="auto"/>
            </w:tcBorders>
            <w:shd w:val="clear" w:color="000000" w:fill="9BC2E6"/>
            <w:noWrap/>
            <w:vAlign w:val="bottom"/>
            <w:hideMark/>
          </w:tcPr>
          <w:p w14:paraId="082DB20D"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2749" w:type="dxa"/>
            <w:tcBorders>
              <w:top w:val="nil"/>
              <w:left w:val="nil"/>
              <w:bottom w:val="single" w:sz="4" w:space="0" w:color="auto"/>
              <w:right w:val="single" w:sz="4" w:space="0" w:color="auto"/>
            </w:tcBorders>
            <w:shd w:val="clear" w:color="000000" w:fill="9BC2E6"/>
            <w:noWrap/>
            <w:vAlign w:val="bottom"/>
            <w:hideMark/>
          </w:tcPr>
          <w:p w14:paraId="5C1460FB"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Forbs Subtotal</w:t>
            </w:r>
          </w:p>
        </w:tc>
        <w:tc>
          <w:tcPr>
            <w:tcW w:w="752" w:type="dxa"/>
            <w:tcBorders>
              <w:top w:val="nil"/>
              <w:left w:val="nil"/>
              <w:bottom w:val="single" w:sz="4" w:space="0" w:color="auto"/>
              <w:right w:val="single" w:sz="4" w:space="0" w:color="auto"/>
            </w:tcBorders>
            <w:shd w:val="clear" w:color="000000" w:fill="9BC2E6"/>
            <w:noWrap/>
            <w:vAlign w:val="bottom"/>
            <w:hideMark/>
          </w:tcPr>
          <w:p w14:paraId="14D9693C"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1.40</w:t>
            </w:r>
          </w:p>
        </w:tc>
        <w:tc>
          <w:tcPr>
            <w:tcW w:w="991" w:type="dxa"/>
            <w:tcBorders>
              <w:top w:val="nil"/>
              <w:left w:val="nil"/>
              <w:bottom w:val="single" w:sz="4" w:space="0" w:color="auto"/>
              <w:right w:val="single" w:sz="4" w:space="0" w:color="auto"/>
            </w:tcBorders>
            <w:shd w:val="clear" w:color="000000" w:fill="9BC2E6"/>
            <w:noWrap/>
            <w:vAlign w:val="bottom"/>
            <w:hideMark/>
          </w:tcPr>
          <w:p w14:paraId="73A6D36C"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4.10%</w:t>
            </w:r>
          </w:p>
        </w:tc>
        <w:tc>
          <w:tcPr>
            <w:tcW w:w="1089" w:type="dxa"/>
            <w:tcBorders>
              <w:top w:val="nil"/>
              <w:left w:val="nil"/>
              <w:bottom w:val="single" w:sz="4" w:space="0" w:color="auto"/>
              <w:right w:val="single" w:sz="4" w:space="0" w:color="auto"/>
            </w:tcBorders>
            <w:shd w:val="clear" w:color="000000" w:fill="9BC2E6"/>
            <w:noWrap/>
            <w:vAlign w:val="bottom"/>
            <w:hideMark/>
          </w:tcPr>
          <w:p w14:paraId="6209D204"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25.02</w:t>
            </w:r>
          </w:p>
        </w:tc>
        <w:tc>
          <w:tcPr>
            <w:tcW w:w="1269" w:type="dxa"/>
            <w:tcBorders>
              <w:top w:val="nil"/>
              <w:left w:val="nil"/>
              <w:bottom w:val="single" w:sz="4" w:space="0" w:color="auto"/>
              <w:right w:val="single" w:sz="4" w:space="0" w:color="auto"/>
            </w:tcBorders>
            <w:shd w:val="clear" w:color="000000" w:fill="9BC2E6"/>
            <w:noWrap/>
            <w:vAlign w:val="bottom"/>
            <w:hideMark/>
          </w:tcPr>
          <w:p w14:paraId="2DCABFFE"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41.62%</w:t>
            </w:r>
          </w:p>
        </w:tc>
      </w:tr>
      <w:tr w:rsidR="00133912" w:rsidRPr="00133912" w14:paraId="42E30B69" w14:textId="77777777" w:rsidTr="00EE071F">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B9F6FD3"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cover</w:t>
            </w:r>
          </w:p>
        </w:tc>
        <w:tc>
          <w:tcPr>
            <w:tcW w:w="1829" w:type="dxa"/>
            <w:tcBorders>
              <w:top w:val="nil"/>
              <w:left w:val="nil"/>
              <w:bottom w:val="single" w:sz="4" w:space="0" w:color="auto"/>
              <w:right w:val="single" w:sz="4" w:space="0" w:color="auto"/>
            </w:tcBorders>
            <w:shd w:val="clear" w:color="auto" w:fill="auto"/>
            <w:noWrap/>
            <w:vAlign w:val="bottom"/>
            <w:hideMark/>
          </w:tcPr>
          <w:p w14:paraId="1E91CD5E" w14:textId="77777777" w:rsidR="00133912" w:rsidRPr="00133912" w:rsidRDefault="00133912" w:rsidP="00133912">
            <w:pPr>
              <w:rPr>
                <w:rFonts w:ascii="Arial" w:eastAsia="Times New Roman" w:hAnsi="Arial" w:cs="Arial"/>
                <w:color w:val="000000"/>
                <w:sz w:val="20"/>
                <w:szCs w:val="20"/>
              </w:rPr>
            </w:pPr>
            <w:r w:rsidRPr="00133912">
              <w:rPr>
                <w:rFonts w:ascii="Arial" w:eastAsia="Times New Roman" w:hAnsi="Arial" w:cs="Arial"/>
                <w:color w:val="000000"/>
                <w:sz w:val="20"/>
                <w:szCs w:val="20"/>
              </w:rPr>
              <w:t>Oats/Winter Wheat</w:t>
            </w:r>
          </w:p>
        </w:tc>
        <w:tc>
          <w:tcPr>
            <w:tcW w:w="2749" w:type="dxa"/>
            <w:tcBorders>
              <w:top w:val="nil"/>
              <w:left w:val="nil"/>
              <w:bottom w:val="single" w:sz="4" w:space="0" w:color="auto"/>
              <w:right w:val="single" w:sz="4" w:space="0" w:color="auto"/>
            </w:tcBorders>
            <w:shd w:val="clear" w:color="000000" w:fill="A9D08E"/>
            <w:noWrap/>
            <w:vAlign w:val="bottom"/>
            <w:hideMark/>
          </w:tcPr>
          <w:p w14:paraId="5A804F36" w14:textId="77777777" w:rsidR="00133912" w:rsidRPr="00133912" w:rsidRDefault="00133912" w:rsidP="00133912">
            <w:pPr>
              <w:rPr>
                <w:rFonts w:ascii="Arial" w:eastAsia="Times New Roman" w:hAnsi="Arial" w:cs="Arial"/>
                <w:color w:val="000000"/>
                <w:sz w:val="20"/>
                <w:szCs w:val="20"/>
              </w:rPr>
            </w:pPr>
            <w:proofErr w:type="spellStart"/>
            <w:r w:rsidRPr="00133912">
              <w:rPr>
                <w:rFonts w:ascii="Arial" w:eastAsia="Times New Roman" w:hAnsi="Arial" w:cs="Arial"/>
                <w:color w:val="000000"/>
                <w:sz w:val="20"/>
                <w:szCs w:val="20"/>
              </w:rPr>
              <w:t>Avena</w:t>
            </w:r>
            <w:proofErr w:type="spellEnd"/>
            <w:r w:rsidRPr="00133912">
              <w:rPr>
                <w:rFonts w:ascii="Arial" w:eastAsia="Times New Roman" w:hAnsi="Arial" w:cs="Arial"/>
                <w:color w:val="000000"/>
                <w:sz w:val="20"/>
                <w:szCs w:val="20"/>
              </w:rPr>
              <w:t xml:space="preserve"> sativa/Triticum </w:t>
            </w:r>
            <w:proofErr w:type="spellStart"/>
            <w:r w:rsidRPr="00133912">
              <w:rPr>
                <w:rFonts w:ascii="Arial" w:eastAsia="Times New Roman" w:hAnsi="Arial" w:cs="Arial"/>
                <w:color w:val="000000"/>
                <w:sz w:val="20"/>
                <w:szCs w:val="20"/>
              </w:rPr>
              <w:t>aestivum</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14:paraId="076BB013"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25.00</w:t>
            </w:r>
          </w:p>
        </w:tc>
        <w:tc>
          <w:tcPr>
            <w:tcW w:w="991" w:type="dxa"/>
            <w:tcBorders>
              <w:top w:val="nil"/>
              <w:left w:val="nil"/>
              <w:bottom w:val="single" w:sz="4" w:space="0" w:color="auto"/>
              <w:right w:val="single" w:sz="4" w:space="0" w:color="auto"/>
            </w:tcBorders>
            <w:shd w:val="clear" w:color="auto" w:fill="auto"/>
            <w:noWrap/>
            <w:vAlign w:val="bottom"/>
            <w:hideMark/>
          </w:tcPr>
          <w:p w14:paraId="494E7A2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73.21%</w:t>
            </w:r>
          </w:p>
        </w:tc>
        <w:tc>
          <w:tcPr>
            <w:tcW w:w="1089" w:type="dxa"/>
            <w:tcBorders>
              <w:top w:val="nil"/>
              <w:left w:val="nil"/>
              <w:bottom w:val="single" w:sz="4" w:space="0" w:color="auto"/>
              <w:right w:val="single" w:sz="4" w:space="0" w:color="auto"/>
            </w:tcBorders>
            <w:shd w:val="clear" w:color="auto" w:fill="auto"/>
            <w:noWrap/>
            <w:vAlign w:val="bottom"/>
            <w:hideMark/>
          </w:tcPr>
          <w:p w14:paraId="62B02ACA"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11.14</w:t>
            </w:r>
          </w:p>
        </w:tc>
        <w:tc>
          <w:tcPr>
            <w:tcW w:w="1269" w:type="dxa"/>
            <w:tcBorders>
              <w:top w:val="nil"/>
              <w:left w:val="nil"/>
              <w:bottom w:val="single" w:sz="4" w:space="0" w:color="auto"/>
              <w:right w:val="single" w:sz="4" w:space="0" w:color="auto"/>
            </w:tcBorders>
            <w:shd w:val="clear" w:color="auto" w:fill="auto"/>
            <w:noWrap/>
            <w:vAlign w:val="bottom"/>
            <w:hideMark/>
          </w:tcPr>
          <w:p w14:paraId="1B666951" w14:textId="77777777" w:rsidR="00133912" w:rsidRPr="00133912" w:rsidRDefault="00133912" w:rsidP="00133912">
            <w:pPr>
              <w:jc w:val="right"/>
              <w:rPr>
                <w:rFonts w:ascii="Arial" w:eastAsia="Times New Roman" w:hAnsi="Arial" w:cs="Arial"/>
                <w:color w:val="000000"/>
                <w:sz w:val="20"/>
                <w:szCs w:val="20"/>
              </w:rPr>
            </w:pPr>
            <w:r w:rsidRPr="00133912">
              <w:rPr>
                <w:rFonts w:ascii="Arial" w:eastAsia="Times New Roman" w:hAnsi="Arial" w:cs="Arial"/>
                <w:color w:val="000000"/>
                <w:sz w:val="20"/>
                <w:szCs w:val="20"/>
              </w:rPr>
              <w:t>18.53%</w:t>
            </w:r>
          </w:p>
        </w:tc>
      </w:tr>
      <w:tr w:rsidR="00133912" w:rsidRPr="00133912" w14:paraId="42C2E8DA" w14:textId="77777777" w:rsidTr="00EE071F">
        <w:trPr>
          <w:trHeight w:val="255"/>
        </w:trPr>
        <w:tc>
          <w:tcPr>
            <w:tcW w:w="861" w:type="dxa"/>
            <w:tcBorders>
              <w:top w:val="nil"/>
              <w:left w:val="single" w:sz="4" w:space="0" w:color="auto"/>
              <w:bottom w:val="single" w:sz="4" w:space="0" w:color="auto"/>
              <w:right w:val="single" w:sz="4" w:space="0" w:color="auto"/>
            </w:tcBorders>
            <w:shd w:val="clear" w:color="000000" w:fill="9BC2E6"/>
            <w:noWrap/>
            <w:vAlign w:val="bottom"/>
            <w:hideMark/>
          </w:tcPr>
          <w:p w14:paraId="1B39A3D2"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1829" w:type="dxa"/>
            <w:tcBorders>
              <w:top w:val="nil"/>
              <w:left w:val="nil"/>
              <w:bottom w:val="single" w:sz="4" w:space="0" w:color="auto"/>
              <w:right w:val="single" w:sz="4" w:space="0" w:color="auto"/>
            </w:tcBorders>
            <w:shd w:val="clear" w:color="000000" w:fill="9BC2E6"/>
            <w:noWrap/>
            <w:vAlign w:val="bottom"/>
            <w:hideMark/>
          </w:tcPr>
          <w:p w14:paraId="0D4E7F9E"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2749" w:type="dxa"/>
            <w:tcBorders>
              <w:top w:val="nil"/>
              <w:left w:val="nil"/>
              <w:bottom w:val="single" w:sz="4" w:space="0" w:color="auto"/>
              <w:right w:val="single" w:sz="4" w:space="0" w:color="auto"/>
            </w:tcBorders>
            <w:shd w:val="clear" w:color="000000" w:fill="9BC2E6"/>
            <w:noWrap/>
            <w:vAlign w:val="bottom"/>
            <w:hideMark/>
          </w:tcPr>
          <w:p w14:paraId="17827916"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Cover Crop Subtotal</w:t>
            </w:r>
          </w:p>
        </w:tc>
        <w:tc>
          <w:tcPr>
            <w:tcW w:w="752" w:type="dxa"/>
            <w:tcBorders>
              <w:top w:val="nil"/>
              <w:left w:val="nil"/>
              <w:bottom w:val="single" w:sz="4" w:space="0" w:color="auto"/>
              <w:right w:val="single" w:sz="4" w:space="0" w:color="auto"/>
            </w:tcBorders>
            <w:shd w:val="clear" w:color="000000" w:fill="9BC2E6"/>
            <w:noWrap/>
            <w:vAlign w:val="bottom"/>
            <w:hideMark/>
          </w:tcPr>
          <w:p w14:paraId="036C0CAC"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25.00</w:t>
            </w:r>
          </w:p>
        </w:tc>
        <w:tc>
          <w:tcPr>
            <w:tcW w:w="991" w:type="dxa"/>
            <w:tcBorders>
              <w:top w:val="nil"/>
              <w:left w:val="nil"/>
              <w:bottom w:val="single" w:sz="4" w:space="0" w:color="auto"/>
              <w:right w:val="single" w:sz="4" w:space="0" w:color="auto"/>
            </w:tcBorders>
            <w:shd w:val="clear" w:color="000000" w:fill="9BC2E6"/>
            <w:noWrap/>
            <w:vAlign w:val="bottom"/>
            <w:hideMark/>
          </w:tcPr>
          <w:p w14:paraId="632EE77E"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73.21%</w:t>
            </w:r>
          </w:p>
        </w:tc>
        <w:tc>
          <w:tcPr>
            <w:tcW w:w="1089" w:type="dxa"/>
            <w:tcBorders>
              <w:top w:val="nil"/>
              <w:left w:val="nil"/>
              <w:bottom w:val="single" w:sz="4" w:space="0" w:color="auto"/>
              <w:right w:val="single" w:sz="4" w:space="0" w:color="auto"/>
            </w:tcBorders>
            <w:shd w:val="clear" w:color="000000" w:fill="9BC2E6"/>
            <w:noWrap/>
            <w:vAlign w:val="bottom"/>
            <w:hideMark/>
          </w:tcPr>
          <w:p w14:paraId="1973B1C8"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11.14</w:t>
            </w:r>
          </w:p>
        </w:tc>
        <w:tc>
          <w:tcPr>
            <w:tcW w:w="1269" w:type="dxa"/>
            <w:tcBorders>
              <w:top w:val="nil"/>
              <w:left w:val="nil"/>
              <w:bottom w:val="single" w:sz="4" w:space="0" w:color="auto"/>
              <w:right w:val="single" w:sz="4" w:space="0" w:color="auto"/>
            </w:tcBorders>
            <w:shd w:val="clear" w:color="000000" w:fill="9BC2E6"/>
            <w:noWrap/>
            <w:vAlign w:val="bottom"/>
            <w:hideMark/>
          </w:tcPr>
          <w:p w14:paraId="0677F371"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18.53%</w:t>
            </w:r>
          </w:p>
        </w:tc>
      </w:tr>
      <w:tr w:rsidR="00133912" w:rsidRPr="00133912" w14:paraId="7B9AE009" w14:textId="77777777" w:rsidTr="00EE071F">
        <w:trPr>
          <w:trHeight w:val="255"/>
        </w:trPr>
        <w:tc>
          <w:tcPr>
            <w:tcW w:w="861" w:type="dxa"/>
            <w:tcBorders>
              <w:top w:val="nil"/>
              <w:left w:val="single" w:sz="4" w:space="0" w:color="auto"/>
              <w:bottom w:val="single" w:sz="4" w:space="0" w:color="auto"/>
              <w:right w:val="single" w:sz="4" w:space="0" w:color="auto"/>
            </w:tcBorders>
            <w:shd w:val="clear" w:color="000000" w:fill="9BC2E6"/>
            <w:noWrap/>
            <w:vAlign w:val="bottom"/>
            <w:hideMark/>
          </w:tcPr>
          <w:p w14:paraId="4A6BD2E1"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1829" w:type="dxa"/>
            <w:tcBorders>
              <w:top w:val="nil"/>
              <w:left w:val="nil"/>
              <w:bottom w:val="single" w:sz="4" w:space="0" w:color="auto"/>
              <w:right w:val="single" w:sz="4" w:space="0" w:color="auto"/>
            </w:tcBorders>
            <w:shd w:val="clear" w:color="000000" w:fill="9BC2E6"/>
            <w:noWrap/>
            <w:vAlign w:val="bottom"/>
            <w:hideMark/>
          </w:tcPr>
          <w:p w14:paraId="2585D9DB"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 </w:t>
            </w:r>
          </w:p>
        </w:tc>
        <w:tc>
          <w:tcPr>
            <w:tcW w:w="2749" w:type="dxa"/>
            <w:tcBorders>
              <w:top w:val="nil"/>
              <w:left w:val="nil"/>
              <w:bottom w:val="single" w:sz="4" w:space="0" w:color="auto"/>
              <w:right w:val="single" w:sz="4" w:space="0" w:color="auto"/>
            </w:tcBorders>
            <w:shd w:val="clear" w:color="000000" w:fill="9BC2E6"/>
            <w:noWrap/>
            <w:vAlign w:val="bottom"/>
            <w:hideMark/>
          </w:tcPr>
          <w:p w14:paraId="1B03716A" w14:textId="77777777" w:rsidR="00133912" w:rsidRPr="00133912" w:rsidRDefault="00133912" w:rsidP="00133912">
            <w:pPr>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Total</w:t>
            </w:r>
          </w:p>
        </w:tc>
        <w:tc>
          <w:tcPr>
            <w:tcW w:w="752" w:type="dxa"/>
            <w:tcBorders>
              <w:top w:val="nil"/>
              <w:left w:val="nil"/>
              <w:bottom w:val="single" w:sz="4" w:space="0" w:color="auto"/>
              <w:right w:val="single" w:sz="4" w:space="0" w:color="auto"/>
            </w:tcBorders>
            <w:shd w:val="clear" w:color="000000" w:fill="9BC2E6"/>
            <w:noWrap/>
            <w:vAlign w:val="bottom"/>
            <w:hideMark/>
          </w:tcPr>
          <w:p w14:paraId="6E22B497"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34.15</w:t>
            </w:r>
          </w:p>
        </w:tc>
        <w:tc>
          <w:tcPr>
            <w:tcW w:w="991" w:type="dxa"/>
            <w:tcBorders>
              <w:top w:val="nil"/>
              <w:left w:val="nil"/>
              <w:bottom w:val="single" w:sz="4" w:space="0" w:color="auto"/>
              <w:right w:val="single" w:sz="4" w:space="0" w:color="auto"/>
            </w:tcBorders>
            <w:shd w:val="clear" w:color="000000" w:fill="9BC2E6"/>
            <w:noWrap/>
            <w:vAlign w:val="bottom"/>
            <w:hideMark/>
          </w:tcPr>
          <w:p w14:paraId="4476F0D4"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100.00%</w:t>
            </w:r>
          </w:p>
        </w:tc>
        <w:tc>
          <w:tcPr>
            <w:tcW w:w="1089" w:type="dxa"/>
            <w:tcBorders>
              <w:top w:val="nil"/>
              <w:left w:val="nil"/>
              <w:bottom w:val="single" w:sz="4" w:space="0" w:color="auto"/>
              <w:right w:val="single" w:sz="4" w:space="0" w:color="auto"/>
            </w:tcBorders>
            <w:shd w:val="clear" w:color="000000" w:fill="9BC2E6"/>
            <w:noWrap/>
            <w:vAlign w:val="bottom"/>
            <w:hideMark/>
          </w:tcPr>
          <w:p w14:paraId="2201C51E"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60.12</w:t>
            </w:r>
          </w:p>
        </w:tc>
        <w:tc>
          <w:tcPr>
            <w:tcW w:w="1269" w:type="dxa"/>
            <w:tcBorders>
              <w:top w:val="nil"/>
              <w:left w:val="nil"/>
              <w:bottom w:val="single" w:sz="4" w:space="0" w:color="auto"/>
              <w:right w:val="single" w:sz="4" w:space="0" w:color="auto"/>
            </w:tcBorders>
            <w:shd w:val="clear" w:color="000000" w:fill="9BC2E6"/>
            <w:noWrap/>
            <w:vAlign w:val="bottom"/>
            <w:hideMark/>
          </w:tcPr>
          <w:p w14:paraId="38F3CA0B" w14:textId="77777777" w:rsidR="00133912" w:rsidRPr="00133912" w:rsidRDefault="00133912" w:rsidP="00133912">
            <w:pPr>
              <w:jc w:val="right"/>
              <w:rPr>
                <w:rFonts w:ascii="Arial" w:eastAsia="Times New Roman" w:hAnsi="Arial" w:cs="Arial"/>
                <w:b/>
                <w:bCs/>
                <w:color w:val="000000"/>
                <w:sz w:val="20"/>
                <w:szCs w:val="20"/>
              </w:rPr>
            </w:pPr>
            <w:r w:rsidRPr="00133912">
              <w:rPr>
                <w:rFonts w:ascii="Arial" w:eastAsia="Times New Roman" w:hAnsi="Arial" w:cs="Arial"/>
                <w:b/>
                <w:bCs/>
                <w:color w:val="000000"/>
                <w:sz w:val="20"/>
                <w:szCs w:val="20"/>
              </w:rPr>
              <w:t>100.00%</w:t>
            </w:r>
          </w:p>
        </w:tc>
      </w:tr>
    </w:tbl>
    <w:p w14:paraId="12E7FACB" w14:textId="77777777" w:rsidR="00133912" w:rsidRDefault="00133912" w:rsidP="009005F6">
      <w:pPr>
        <w:rPr>
          <w:rFonts w:asciiTheme="majorHAnsi" w:hAnsiTheme="majorHAnsi" w:cstheme="majorHAnsi"/>
          <w:b/>
          <w:bCs/>
          <w:sz w:val="40"/>
          <w:szCs w:val="40"/>
        </w:rPr>
      </w:pPr>
    </w:p>
    <w:p w14:paraId="01BE6D01" w14:textId="77777777" w:rsidR="00133912" w:rsidRDefault="00133912" w:rsidP="009005F6">
      <w:pPr>
        <w:rPr>
          <w:rFonts w:asciiTheme="majorHAnsi" w:hAnsiTheme="majorHAnsi" w:cstheme="majorHAnsi"/>
          <w:b/>
          <w:bCs/>
          <w:sz w:val="40"/>
          <w:szCs w:val="40"/>
        </w:rPr>
      </w:pPr>
    </w:p>
    <w:p w14:paraId="2EFE102F" w14:textId="77777777" w:rsidR="00133912" w:rsidRDefault="00133912" w:rsidP="009005F6">
      <w:pPr>
        <w:rPr>
          <w:rFonts w:asciiTheme="majorHAnsi" w:hAnsiTheme="majorHAnsi" w:cstheme="majorHAnsi"/>
          <w:b/>
          <w:bCs/>
          <w:sz w:val="40"/>
          <w:szCs w:val="40"/>
        </w:rPr>
      </w:pPr>
    </w:p>
    <w:p w14:paraId="2E1BCBBD" w14:textId="7354C00C" w:rsidR="009005F6" w:rsidRPr="0071078C" w:rsidRDefault="005507E0" w:rsidP="009005F6">
      <w:pPr>
        <w:rPr>
          <w:rFonts w:asciiTheme="majorHAnsi" w:hAnsiTheme="majorHAnsi" w:cstheme="majorHAnsi"/>
          <w:b/>
          <w:bCs/>
          <w:sz w:val="40"/>
          <w:szCs w:val="40"/>
        </w:rPr>
      </w:pPr>
      <w:r>
        <w:rPr>
          <w:rFonts w:asciiTheme="majorHAnsi" w:hAnsiTheme="majorHAnsi" w:cstheme="majorHAnsi"/>
          <w:b/>
          <w:bCs/>
          <w:sz w:val="40"/>
          <w:szCs w:val="40"/>
        </w:rPr>
        <w:t>36-21</w:t>
      </w:r>
      <w:r w:rsidR="00EE071F">
        <w:rPr>
          <w:rFonts w:asciiTheme="majorHAnsi" w:hAnsiTheme="majorHAnsi" w:cstheme="majorHAnsi"/>
          <w:b/>
          <w:bCs/>
          <w:sz w:val="40"/>
          <w:szCs w:val="40"/>
        </w:rPr>
        <w:t>2</w:t>
      </w:r>
      <w:r w:rsidR="00C46A8C">
        <w:rPr>
          <w:rFonts w:asciiTheme="majorHAnsi" w:hAnsiTheme="majorHAnsi" w:cstheme="majorHAnsi"/>
          <w:b/>
          <w:bCs/>
          <w:sz w:val="40"/>
          <w:szCs w:val="40"/>
        </w:rPr>
        <w:t xml:space="preserve"> </w:t>
      </w:r>
      <w:r>
        <w:rPr>
          <w:rFonts w:asciiTheme="majorHAnsi" w:hAnsiTheme="majorHAnsi" w:cstheme="majorHAnsi"/>
          <w:b/>
          <w:bCs/>
          <w:sz w:val="40"/>
          <w:szCs w:val="40"/>
        </w:rPr>
        <w:t>Woodland Edge South &amp; West</w:t>
      </w:r>
      <w:r w:rsidR="000D7E55">
        <w:rPr>
          <w:rFonts w:asciiTheme="majorHAnsi" w:hAnsiTheme="majorHAnsi" w:cstheme="majorHAnsi"/>
          <w:b/>
          <w:bCs/>
          <w:sz w:val="40"/>
          <w:szCs w:val="40"/>
        </w:rPr>
        <w:t xml:space="preserve"> </w:t>
      </w:r>
      <w:r w:rsidR="009005F6" w:rsidRPr="0071078C">
        <w:rPr>
          <w:rFonts w:asciiTheme="majorHAnsi" w:hAnsiTheme="majorHAnsi" w:cstheme="majorHAnsi"/>
          <w:b/>
          <w:bCs/>
          <w:sz w:val="40"/>
          <w:szCs w:val="40"/>
        </w:rPr>
        <w:t xml:space="preserve">Seed Mix Guidance </w:t>
      </w:r>
    </w:p>
    <w:p w14:paraId="7B63D551" w14:textId="77777777" w:rsidR="009005F6" w:rsidRPr="0071078C" w:rsidRDefault="009005F6" w:rsidP="009005F6">
      <w:pPr>
        <w:rPr>
          <w:rFonts w:asciiTheme="majorHAnsi" w:hAnsiTheme="majorHAnsi" w:cstheme="majorHAnsi"/>
          <w:b/>
          <w:bCs/>
        </w:rPr>
      </w:pPr>
      <w:r w:rsidRPr="0071078C">
        <w:rPr>
          <w:rFonts w:asciiTheme="majorHAnsi" w:hAnsiTheme="majorHAnsi" w:cstheme="majorHAnsi"/>
          <w:b/>
          <w:bCs/>
        </w:rPr>
        <w:t>(MIX IMAGE)</w:t>
      </w:r>
    </w:p>
    <w:p w14:paraId="3FFB8574" w14:textId="77777777" w:rsidR="009005F6" w:rsidRDefault="009005F6" w:rsidP="009005F6">
      <w:pPr>
        <w:rPr>
          <w:b/>
          <w:bCs/>
        </w:rPr>
      </w:pPr>
    </w:p>
    <w:p w14:paraId="2F3B84E4" w14:textId="4EBADFA9" w:rsidR="009005F6" w:rsidRDefault="009005F6" w:rsidP="009005F6">
      <w:r w:rsidRPr="00211590">
        <w:rPr>
          <w:b/>
          <w:bCs/>
        </w:rPr>
        <w:t>Seed mix name:</w:t>
      </w:r>
      <w:r w:rsidR="000F1EA0">
        <w:t xml:space="preserve"> </w:t>
      </w:r>
      <w:r w:rsidR="00C46A8C">
        <w:t>3</w:t>
      </w:r>
      <w:r w:rsidR="005507E0">
        <w:t>6-21</w:t>
      </w:r>
      <w:r w:rsidR="00EE071F">
        <w:t>2</w:t>
      </w:r>
      <w:r w:rsidR="005507E0">
        <w:t xml:space="preserve"> Woodland Edge South &amp; West</w:t>
      </w:r>
      <w:r w:rsidR="004F23B4">
        <w:t xml:space="preserve"> </w:t>
      </w:r>
      <w:r w:rsidR="00EE071F">
        <w:t>(previously 36-211)</w:t>
      </w:r>
    </w:p>
    <w:p w14:paraId="1965D8D3" w14:textId="58EC799A" w:rsidR="009005F6" w:rsidRDefault="009005F6" w:rsidP="009005F6">
      <w:r>
        <w:rPr>
          <w:b/>
          <w:bCs/>
        </w:rPr>
        <w:t>Geographic area</w:t>
      </w:r>
      <w:r w:rsidRPr="00211590">
        <w:rPr>
          <w:b/>
          <w:bCs/>
        </w:rPr>
        <w:t>:</w:t>
      </w:r>
      <w:r>
        <w:t xml:space="preserve"> </w:t>
      </w:r>
      <w:r w:rsidR="004251B5" w:rsidRPr="004251B5">
        <w:t>Tallgrass Aspen Parklands, Prairie Parkland, and Eastern Broadleaf Forest Provinces.  Mn/DOT Districts 2(west), 3B, 4, Metro, 6, 7 &amp; 8.</w:t>
      </w:r>
    </w:p>
    <w:p w14:paraId="733BE0C1" w14:textId="79022F1A" w:rsidR="009005F6" w:rsidRDefault="009005F6" w:rsidP="009005F6">
      <w:r w:rsidRPr="00211590">
        <w:rPr>
          <w:b/>
          <w:bCs/>
        </w:rPr>
        <w:t>Year of development:</w:t>
      </w:r>
      <w:r>
        <w:rPr>
          <w:b/>
          <w:bCs/>
        </w:rPr>
        <w:t xml:space="preserve"> </w:t>
      </w:r>
      <w:r w:rsidR="00FC6FDE" w:rsidRPr="00FC6FDE">
        <w:t>2009</w:t>
      </w:r>
    </w:p>
    <w:p w14:paraId="5B2A3E9A" w14:textId="4C337FE7" w:rsidR="009005F6" w:rsidRDefault="009005F6" w:rsidP="009005F6">
      <w:r w:rsidRPr="00211590">
        <w:rPr>
          <w:b/>
          <w:bCs/>
        </w:rPr>
        <w:t>Year/s of update:</w:t>
      </w:r>
      <w:r>
        <w:t xml:space="preserve">  </w:t>
      </w:r>
      <w:r w:rsidR="00D355E3">
        <w:t>202</w:t>
      </w:r>
      <w:r w:rsidR="00EE071F">
        <w:t>3</w:t>
      </w:r>
    </w:p>
    <w:p w14:paraId="7EB088C3" w14:textId="15682114" w:rsidR="009005F6" w:rsidRDefault="009005F6" w:rsidP="009005F6">
      <w:r w:rsidRPr="00211590">
        <w:rPr>
          <w:b/>
          <w:bCs/>
        </w:rPr>
        <w:t>Status</w:t>
      </w:r>
      <w:r>
        <w:t xml:space="preserve"> </w:t>
      </w:r>
      <w:r w:rsidRPr="0071078C">
        <w:rPr>
          <w:b/>
          <w:bCs/>
        </w:rPr>
        <w:t>(</w:t>
      </w:r>
      <w:r w:rsidRPr="0071078C">
        <w:rPr>
          <w:b/>
          <w:bCs/>
          <w:i/>
          <w:iCs/>
        </w:rPr>
        <w:t>Standard or Pilot mix</w:t>
      </w:r>
      <w:r w:rsidRPr="0071078C">
        <w:rPr>
          <w:b/>
          <w:bCs/>
        </w:rPr>
        <w:t>):</w:t>
      </w:r>
      <w:r w:rsidR="00FC6FDE" w:rsidRPr="005F4719">
        <w:t xml:space="preserve"> Standard</w:t>
      </w:r>
      <w:r>
        <w:t xml:space="preserve"> </w:t>
      </w:r>
    </w:p>
    <w:p w14:paraId="557B937B" w14:textId="77777777" w:rsidR="009005F6" w:rsidRPr="00211590" w:rsidRDefault="009005F6" w:rsidP="009005F6">
      <w:pPr>
        <w:rPr>
          <w:b/>
          <w:bCs/>
        </w:rPr>
      </w:pPr>
      <w:r>
        <w:rPr>
          <w:b/>
          <w:bCs/>
        </w:rPr>
        <w:t>P</w:t>
      </w:r>
      <w:r w:rsidRPr="00211590">
        <w:rPr>
          <w:b/>
          <w:bCs/>
        </w:rPr>
        <w:t xml:space="preserve">rimary and Secondary Functions: </w:t>
      </w:r>
    </w:p>
    <w:p w14:paraId="00D5AC3B" w14:textId="1A007F6C" w:rsidR="009005F6" w:rsidRDefault="009005F6" w:rsidP="009005F6">
      <w:r w:rsidRPr="00204D1C">
        <w:rPr>
          <w:rStyle w:val="IntenseEmphasis"/>
          <w:color w:val="2F5496" w:themeColor="accent1" w:themeShade="BF"/>
        </w:rPr>
        <w:t>Primary</w:t>
      </w:r>
      <w:r>
        <w:t xml:space="preserve"> – </w:t>
      </w:r>
      <w:r w:rsidR="007C5DB8">
        <w:t xml:space="preserve">Partly shaded grassland planting for native roadsides, reclamation, etc. </w:t>
      </w:r>
    </w:p>
    <w:p w14:paraId="203CFF0B" w14:textId="6D8431A2" w:rsidR="009005F6" w:rsidRDefault="009005F6" w:rsidP="009005F6">
      <w:r w:rsidRPr="00204D1C">
        <w:rPr>
          <w:rStyle w:val="IntenseEmphasis"/>
          <w:color w:val="2F5496" w:themeColor="accent1" w:themeShade="BF"/>
        </w:rPr>
        <w:t>Secondary</w:t>
      </w:r>
      <w:r>
        <w:t xml:space="preserve"> – </w:t>
      </w:r>
      <w:r w:rsidR="00254CAC">
        <w:t>Carbon sequestration, wildlife habitat, emission reductions</w:t>
      </w:r>
      <w:r w:rsidR="003B15C0">
        <w:t>, water quality</w:t>
      </w:r>
    </w:p>
    <w:p w14:paraId="5F1117E5" w14:textId="6E04932D" w:rsidR="009005F6" w:rsidRDefault="009005F6" w:rsidP="009005F6">
      <w:r w:rsidRPr="00211590">
        <w:rPr>
          <w:b/>
          <w:bCs/>
        </w:rPr>
        <w:t xml:space="preserve">Similar </w:t>
      </w:r>
      <w:r>
        <w:rPr>
          <w:b/>
          <w:bCs/>
        </w:rPr>
        <w:t>S</w:t>
      </w:r>
      <w:r w:rsidRPr="00211590">
        <w:rPr>
          <w:b/>
          <w:bCs/>
        </w:rPr>
        <w:t xml:space="preserve">tate </w:t>
      </w:r>
      <w:r>
        <w:rPr>
          <w:b/>
          <w:bCs/>
        </w:rPr>
        <w:t>M</w:t>
      </w:r>
      <w:r w:rsidRPr="00211590">
        <w:rPr>
          <w:b/>
          <w:bCs/>
        </w:rPr>
        <w:t>ixes:</w:t>
      </w:r>
      <w:r>
        <w:t xml:space="preserve"> </w:t>
      </w:r>
      <w:r w:rsidR="00EE7BBA">
        <w:t xml:space="preserve"> 36-31</w:t>
      </w:r>
      <w:r w:rsidR="00EE071F">
        <w:t>2</w:t>
      </w:r>
      <w:r w:rsidR="00EE7BBA">
        <w:t>, 36-41</w:t>
      </w:r>
      <w:r w:rsidR="00EE071F">
        <w:t>2</w:t>
      </w:r>
      <w:r w:rsidR="00EE7BBA">
        <w:t>, 36-71</w:t>
      </w:r>
      <w:r w:rsidR="00EE071F">
        <w:t>2</w:t>
      </w:r>
    </w:p>
    <w:p w14:paraId="2DCE9BCC" w14:textId="19484AED" w:rsidR="009005F6" w:rsidRDefault="009005F6" w:rsidP="009005F6">
      <w:r w:rsidRPr="3E3EA16E">
        <w:rPr>
          <w:b/>
          <w:bCs/>
        </w:rPr>
        <w:t>Compatible NRCS Practice Standards:</w:t>
      </w:r>
      <w:r>
        <w:t xml:space="preserve"> </w:t>
      </w:r>
      <w:r w:rsidR="0A65CE3F">
        <w:t>None</w:t>
      </w:r>
    </w:p>
    <w:p w14:paraId="6A3BBCF8" w14:textId="1827F54A" w:rsidR="009005F6" w:rsidRDefault="009005F6" w:rsidP="009005F6">
      <w:r w:rsidRPr="3E3EA16E">
        <w:rPr>
          <w:b/>
          <w:bCs/>
        </w:rPr>
        <w:t>Compatible Minnesota CRP Practices:</w:t>
      </w:r>
      <w:r>
        <w:t xml:space="preserve"> </w:t>
      </w:r>
      <w:r w:rsidR="5CEEACAE">
        <w:t>None</w:t>
      </w:r>
    </w:p>
    <w:p w14:paraId="10CD6A76" w14:textId="77777777" w:rsidR="009005F6" w:rsidRDefault="009005F6" w:rsidP="009005F6">
      <w:pPr>
        <w:rPr>
          <w:b/>
          <w:bCs/>
        </w:rPr>
      </w:pPr>
    </w:p>
    <w:p w14:paraId="3379E7B7" w14:textId="77777777" w:rsidR="009005F6" w:rsidRDefault="009005F6" w:rsidP="009005F6">
      <w:pPr>
        <w:spacing w:line="276" w:lineRule="auto"/>
        <w:rPr>
          <w:b/>
          <w:bCs/>
        </w:rPr>
      </w:pPr>
      <w:r w:rsidRPr="00211590">
        <w:rPr>
          <w:b/>
          <w:bCs/>
        </w:rPr>
        <w:t xml:space="preserve">Suitable </w:t>
      </w:r>
      <w:r>
        <w:rPr>
          <w:b/>
          <w:bCs/>
        </w:rPr>
        <w:t>S</w:t>
      </w:r>
      <w:r w:rsidRPr="00211590">
        <w:rPr>
          <w:b/>
          <w:bCs/>
        </w:rPr>
        <w:t xml:space="preserve">ite </w:t>
      </w:r>
      <w:r>
        <w:rPr>
          <w:b/>
          <w:bCs/>
        </w:rPr>
        <w:t>C</w:t>
      </w:r>
      <w:r w:rsidRPr="00211590">
        <w:rPr>
          <w:b/>
          <w:bCs/>
        </w:rPr>
        <w:t>onditions</w:t>
      </w:r>
    </w:p>
    <w:p w14:paraId="46AEF0F4" w14:textId="482CAD00" w:rsidR="009005F6" w:rsidRPr="004A0C0D" w:rsidRDefault="004A0C0D" w:rsidP="00EF2746">
      <w:pPr>
        <w:spacing w:before="120"/>
      </w:pPr>
      <w:r w:rsidRPr="004A0C0D">
        <w:t xml:space="preserve">Areas with </w:t>
      </w:r>
      <w:r w:rsidR="00E52A43">
        <w:t xml:space="preserve">dry to </w:t>
      </w:r>
      <w:r w:rsidRPr="004A0C0D">
        <w:t xml:space="preserve">mesic soils and part sun for at least </w:t>
      </w:r>
      <w:r w:rsidR="00B657F6">
        <w:t>5</w:t>
      </w:r>
      <w:r w:rsidRPr="004A0C0D">
        <w:t xml:space="preserve">0% of the day </w:t>
      </w:r>
      <w:r w:rsidR="00594E2B">
        <w:t>where land is being converted from other uses</w:t>
      </w:r>
      <w:r w:rsidR="005A31CD">
        <w:t xml:space="preserve"> such as lawn, or agricultural fields like row crops or pasture.</w:t>
      </w:r>
    </w:p>
    <w:p w14:paraId="36266B0C" w14:textId="5804AEB3" w:rsidR="009005F6" w:rsidRDefault="009005F6" w:rsidP="009005F6">
      <w:pPr>
        <w:spacing w:before="120" w:line="276" w:lineRule="auto"/>
        <w:rPr>
          <w:b/>
          <w:bCs/>
        </w:rPr>
      </w:pPr>
      <w:r w:rsidRPr="00DC6F8D">
        <w:rPr>
          <w:b/>
          <w:bCs/>
        </w:rPr>
        <w:t xml:space="preserve">How </w:t>
      </w:r>
      <w:r>
        <w:rPr>
          <w:b/>
          <w:bCs/>
        </w:rPr>
        <w:t>to</w:t>
      </w:r>
      <w:r w:rsidRPr="00DC6F8D">
        <w:rPr>
          <w:b/>
          <w:bCs/>
        </w:rPr>
        <w:t xml:space="preserve"> </w:t>
      </w:r>
      <w:r>
        <w:rPr>
          <w:b/>
          <w:bCs/>
        </w:rPr>
        <w:t>M</w:t>
      </w:r>
      <w:r w:rsidRPr="00DC6F8D">
        <w:rPr>
          <w:b/>
          <w:bCs/>
        </w:rPr>
        <w:t>odif</w:t>
      </w:r>
      <w:r>
        <w:rPr>
          <w:b/>
          <w:bCs/>
        </w:rPr>
        <w:t>y</w:t>
      </w:r>
      <w:r w:rsidRPr="00DC6F8D">
        <w:rPr>
          <w:b/>
          <w:bCs/>
        </w:rPr>
        <w:t xml:space="preserve"> for </w:t>
      </w:r>
      <w:r>
        <w:rPr>
          <w:b/>
          <w:bCs/>
        </w:rPr>
        <w:t>S</w:t>
      </w:r>
      <w:r w:rsidRPr="00DC6F8D">
        <w:rPr>
          <w:b/>
          <w:bCs/>
        </w:rPr>
        <w:t xml:space="preserve">ite </w:t>
      </w:r>
      <w:r>
        <w:rPr>
          <w:b/>
          <w:bCs/>
        </w:rPr>
        <w:t>C</w:t>
      </w:r>
      <w:r w:rsidRPr="00DC6F8D">
        <w:rPr>
          <w:b/>
          <w:bCs/>
        </w:rPr>
        <w:t xml:space="preserve">onditions and </w:t>
      </w:r>
      <w:r>
        <w:rPr>
          <w:b/>
          <w:bCs/>
        </w:rPr>
        <w:t>G</w:t>
      </w:r>
      <w:r w:rsidRPr="00DC6F8D">
        <w:rPr>
          <w:b/>
          <w:bCs/>
        </w:rPr>
        <w:t>oals</w:t>
      </w:r>
    </w:p>
    <w:p w14:paraId="40252453" w14:textId="77777777" w:rsidR="00D33851" w:rsidRDefault="0084463E" w:rsidP="00D33851">
      <w:r w:rsidRPr="0084463E">
        <w:t xml:space="preserve">Use species substitution and diversity list to </w:t>
      </w:r>
      <w:r w:rsidR="006E0442">
        <w:t xml:space="preserve">adjust as needed for site conditions.  </w:t>
      </w:r>
      <w:r w:rsidR="00D33851">
        <w:t xml:space="preserve">Use the </w:t>
      </w:r>
      <w:hyperlink r:id="rId11" w:history="1">
        <w:r w:rsidR="00D33851" w:rsidRPr="004B1EEB">
          <w:rPr>
            <w:rStyle w:val="Hyperlink"/>
          </w:rPr>
          <w:t>BWSR Seed Mix Substitution Table</w:t>
        </w:r>
      </w:hyperlink>
      <w:r w:rsidR="00D33851">
        <w:t xml:space="preserve"> when species are not available from vendors, or the landowner has alternative goals for the site.</w:t>
      </w:r>
    </w:p>
    <w:p w14:paraId="52FCFE25" w14:textId="7600203E" w:rsidR="009005F6" w:rsidRDefault="009005F6" w:rsidP="009005F6">
      <w:pPr>
        <w:pStyle w:val="Default"/>
        <w:spacing w:before="120" w:line="276" w:lineRule="auto"/>
        <w:rPr>
          <w:b/>
          <w:bCs/>
          <w:sz w:val="22"/>
          <w:szCs w:val="22"/>
        </w:rPr>
      </w:pPr>
      <w:r w:rsidRPr="00D81A3F">
        <w:rPr>
          <w:b/>
          <w:bCs/>
          <w:sz w:val="22"/>
          <w:szCs w:val="22"/>
        </w:rPr>
        <w:t>Site Preparation</w:t>
      </w:r>
    </w:p>
    <w:p w14:paraId="5F780D6C" w14:textId="77777777" w:rsidR="008F3EE0" w:rsidRDefault="008F3EE0" w:rsidP="008F3EE0">
      <w:pPr>
        <w:pStyle w:val="Default"/>
        <w:rPr>
          <w:sz w:val="22"/>
          <w:szCs w:val="22"/>
        </w:rPr>
      </w:pPr>
      <w:r>
        <w:rPr>
          <w:sz w:val="22"/>
          <w:szCs w:val="22"/>
        </w:rPr>
        <w:t xml:space="preserve">The primary goal of site preparation is to control weed species and provide ideal growing conditions for native seeds or plants to be installed. Preparation methods vary depending on the current site </w:t>
      </w:r>
      <w:r>
        <w:rPr>
          <w:sz w:val="22"/>
          <w:szCs w:val="22"/>
        </w:rPr>
        <w:lastRenderedPageBreak/>
        <w:t xml:space="preserve">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erosion. Annual cover crops or row crops can be used in preparation for a native planting, </w:t>
      </w:r>
      <w:proofErr w:type="gramStart"/>
      <w:r>
        <w:rPr>
          <w:sz w:val="22"/>
          <w:szCs w:val="22"/>
        </w:rPr>
        <w:t>as long as</w:t>
      </w:r>
      <w:proofErr w:type="gramEnd"/>
      <w:r>
        <w:rPr>
          <w:sz w:val="22"/>
          <w:szCs w:val="22"/>
        </w:rPr>
        <w:t xml:space="preserve"> they are not grown with persistent pesticides such as neonicotinoids or other long-lasting chemicals that may negatively impact pollinators or desirable vegetation establishment. For 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2" w:history="1">
        <w:r w:rsidRPr="002A5D43">
          <w:rPr>
            <w:rStyle w:val="Hyperlink"/>
            <w:sz w:val="22"/>
            <w:szCs w:val="22"/>
          </w:rPr>
          <w:t>Organic Site Preparation for Wildflower Establishment</w:t>
        </w:r>
      </w:hyperlink>
      <w:r>
        <w:rPr>
          <w:sz w:val="22"/>
          <w:szCs w:val="22"/>
        </w:rPr>
        <w:t xml:space="preserve">. </w:t>
      </w:r>
    </w:p>
    <w:p w14:paraId="209F9BCB" w14:textId="405EA379" w:rsidR="009005F6" w:rsidRPr="00D81A3F" w:rsidRDefault="009005F6" w:rsidP="009005F6">
      <w:pPr>
        <w:spacing w:before="120" w:line="276" w:lineRule="auto"/>
        <w:rPr>
          <w:b/>
          <w:bCs/>
        </w:rPr>
      </w:pPr>
      <w:r w:rsidRPr="00D81A3F">
        <w:rPr>
          <w:b/>
          <w:bCs/>
        </w:rPr>
        <w:t xml:space="preserve">Seeding Dates </w:t>
      </w:r>
    </w:p>
    <w:p w14:paraId="23DCF056" w14:textId="55CD9BC8" w:rsidR="009005F6" w:rsidRDefault="00986D22" w:rsidP="00A551AC">
      <w:pPr>
        <w:rPr>
          <w:color w:val="000000"/>
        </w:rPr>
      </w:pPr>
      <w:r>
        <w:rPr>
          <w:color w:val="000000"/>
        </w:rPr>
        <w:t xml:space="preserve">Forb-dominated pollinator seed mixes can be installed in the spring or fall but fall dormant plantings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fall below 50 degrees Fahrenheit for a consistent </w:t>
      </w:r>
      <w:proofErr w:type="gramStart"/>
      <w:r>
        <w:rPr>
          <w:color w:val="000000"/>
        </w:rPr>
        <w:t>period of time</w:t>
      </w:r>
      <w:proofErr w:type="gramEnd"/>
      <w:r>
        <w:rPr>
          <w:color w:val="000000"/>
        </w:rPr>
        <w:t xml:space="preserve"> (usually around </w:t>
      </w:r>
      <w:r w:rsidRPr="00D6218E">
        <w:rPr>
          <w:color w:val="000000"/>
        </w:rPr>
        <w:t>October 15 in the northern half of the state and November 1 in the southern half of the state</w:t>
      </w:r>
      <w:r>
        <w:rPr>
          <w:color w:val="000000"/>
        </w:rPr>
        <w:t>).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w:t>
      </w:r>
      <w:r w:rsidRPr="00D6218E">
        <w:rPr>
          <w:color w:val="000000"/>
        </w:rPr>
        <w:t>eeding rates may need to be increased by 25</w:t>
      </w:r>
      <w:r>
        <w:rPr>
          <w:color w:val="000000"/>
        </w:rPr>
        <w:t xml:space="preserve"> -50</w:t>
      </w:r>
      <w:r w:rsidRPr="00D6218E">
        <w:rPr>
          <w:color w:val="000000"/>
        </w:rPr>
        <w:t xml:space="preserve"> percent due to lower germination rates and loss of seed that is consumed by wildlife over the winter months.</w:t>
      </w:r>
      <w:r>
        <w:rPr>
          <w:color w:val="000000"/>
        </w:rPr>
        <w:t xml:space="preserve"> </w:t>
      </w:r>
    </w:p>
    <w:p w14:paraId="794A04AB" w14:textId="2D8F1A0E" w:rsidR="009005F6" w:rsidRDefault="009005F6" w:rsidP="009005F6">
      <w:pPr>
        <w:spacing w:before="120"/>
        <w:rPr>
          <w:b/>
          <w:bCs/>
        </w:rPr>
      </w:pPr>
      <w:r w:rsidRPr="1C0B2A56">
        <w:rPr>
          <w:b/>
          <w:bCs/>
        </w:rPr>
        <w:t xml:space="preserve">Seedbed </w:t>
      </w:r>
      <w:r w:rsidR="2FA7B027" w:rsidRPr="1C0B2A56">
        <w:rPr>
          <w:b/>
          <w:bCs/>
        </w:rPr>
        <w:t>P</w:t>
      </w:r>
      <w:r w:rsidRPr="1C0B2A56">
        <w:rPr>
          <w:b/>
          <w:bCs/>
        </w:rPr>
        <w:t xml:space="preserve">reparation </w:t>
      </w:r>
    </w:p>
    <w:p w14:paraId="78B1CDE3" w14:textId="6267479C" w:rsidR="008F3EE0" w:rsidRPr="00A551AC" w:rsidRDefault="0074489B" w:rsidP="00A551AC">
      <w:pPr>
        <w:pStyle w:val="Default"/>
        <w:rPr>
          <w:sz w:val="22"/>
          <w:szCs w:val="22"/>
        </w:rPr>
      </w:pPr>
      <w:r>
        <w:rPr>
          <w:sz w:val="22"/>
          <w:szCs w:val="22"/>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proofErr w:type="spellStart"/>
      <w:r>
        <w:rPr>
          <w:sz w:val="22"/>
          <w:szCs w:val="22"/>
        </w:rPr>
        <w:t>cultipacked</w:t>
      </w:r>
      <w:proofErr w:type="spellEnd"/>
      <w:r>
        <w:rPr>
          <w:sz w:val="22"/>
          <w:szCs w:val="22"/>
        </w:rPr>
        <w:t xml:space="preserve"> or allowed to settle before seeding. Some practitioners have found that broadcast seeding on a smooth surface (not tilled or disked) leads to the establishment of higher diversity. It is important that the soil surface is not too hard packed, so </w:t>
      </w:r>
      <w:proofErr w:type="spellStart"/>
      <w:r>
        <w:rPr>
          <w:sz w:val="22"/>
          <w:szCs w:val="22"/>
        </w:rPr>
        <w:t>cultipacking</w:t>
      </w:r>
      <w:proofErr w:type="spellEnd"/>
      <w:r>
        <w:rPr>
          <w:sz w:val="22"/>
          <w:szCs w:val="22"/>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w:t>
      </w:r>
      <w:proofErr w:type="gramStart"/>
      <w:r w:rsidRPr="00F42C52">
        <w:rPr>
          <w:sz w:val="22"/>
          <w:szCs w:val="22"/>
        </w:rPr>
        <w:t>https://bwsr.state.mn.us/habitat-establishment-management-resources</w:t>
      </w:r>
      <w:proofErr w:type="gramEnd"/>
    </w:p>
    <w:p w14:paraId="0DA82049" w14:textId="64220241" w:rsidR="009005F6" w:rsidRDefault="009005F6" w:rsidP="009005F6">
      <w:pPr>
        <w:autoSpaceDE w:val="0"/>
        <w:autoSpaceDN w:val="0"/>
        <w:adjustRightInd w:val="0"/>
        <w:spacing w:before="120"/>
        <w:rPr>
          <w:rFonts w:asciiTheme="minorHAnsi" w:hAnsiTheme="minorHAnsi" w:cstheme="minorHAnsi"/>
          <w:b/>
          <w:bCs/>
          <w:i/>
          <w:iCs/>
          <w:color w:val="000000"/>
        </w:rPr>
      </w:pPr>
      <w:r w:rsidRPr="00D25655">
        <w:rPr>
          <w:rFonts w:asciiTheme="minorHAnsi" w:hAnsiTheme="minorHAnsi" w:cstheme="minorHAnsi"/>
          <w:b/>
          <w:bCs/>
          <w:i/>
          <w:iCs/>
          <w:color w:val="000000"/>
        </w:rPr>
        <w:t xml:space="preserve">Temporary Cover Crops and Mulch </w:t>
      </w:r>
    </w:p>
    <w:p w14:paraId="07BD5C65" w14:textId="7CA609C2" w:rsidR="00421255" w:rsidRPr="00A551AC" w:rsidRDefault="00421255" w:rsidP="00A551AC">
      <w:r>
        <w:rPr>
          <w:color w:val="000000"/>
        </w:rPr>
        <w:t>Short-</w:t>
      </w:r>
      <w:r w:rsidRPr="00D25655">
        <w:rPr>
          <w:color w:val="000000"/>
        </w:rPr>
        <w:t xml:space="preserve">lived temporary cover crops </w:t>
      </w:r>
      <w:r>
        <w:rPr>
          <w:color w:val="000000"/>
        </w:rPr>
        <w:t xml:space="preserve">can </w:t>
      </w:r>
      <w:r w:rsidRPr="00D25655">
        <w:rPr>
          <w:color w:val="000000"/>
        </w:rPr>
        <w:t xml:space="preserve">help stabilize project sites in preparation </w:t>
      </w:r>
      <w:r>
        <w:rPr>
          <w:color w:val="000000"/>
        </w:rPr>
        <w:t>for</w:t>
      </w:r>
      <w:r w:rsidRPr="00D25655">
        <w:rPr>
          <w:color w:val="000000"/>
        </w:rPr>
        <w:t xml:space="preserve"> planting native seed mixes. </w:t>
      </w:r>
      <w:r>
        <w:rPr>
          <w:color w:val="000000"/>
        </w:rPr>
        <w:t xml:space="preserve">Cover </w:t>
      </w:r>
      <w:r w:rsidRPr="00D25655">
        <w:rPr>
          <w:color w:val="000000"/>
        </w:rPr>
        <w:t xml:space="preserve">crops such as oats (the </w:t>
      </w:r>
      <w:proofErr w:type="gramStart"/>
      <w:r>
        <w:rPr>
          <w:color w:val="000000"/>
        </w:rPr>
        <w:t>most commonly used</w:t>
      </w:r>
      <w:proofErr w:type="gramEnd"/>
      <w:r>
        <w:rPr>
          <w:color w:val="000000"/>
        </w:rPr>
        <w:t xml:space="preserve"> species</w:t>
      </w:r>
      <w:r w:rsidRPr="00D25655">
        <w:rPr>
          <w:color w:val="000000"/>
        </w:rPr>
        <w:t xml:space="preserve">) should be mowed to 10-12 inches before seeds mature (or harvested upon maturity) to prevent re-seeding. Other cover crops typically used in agricultural fields, such as buckwheat, </w:t>
      </w:r>
      <w:r>
        <w:rPr>
          <w:color w:val="000000"/>
        </w:rPr>
        <w:t xml:space="preserve">winter wheat, sorghum </w:t>
      </w:r>
      <w:proofErr w:type="spellStart"/>
      <w:r>
        <w:rPr>
          <w:color w:val="000000"/>
        </w:rPr>
        <w:t>sudangrass</w:t>
      </w:r>
      <w:proofErr w:type="spellEnd"/>
      <w:r>
        <w:rPr>
          <w:color w:val="000000"/>
        </w:rPr>
        <w:t xml:space="preserve">, </w:t>
      </w:r>
      <w:r w:rsidRPr="00D25655">
        <w:rPr>
          <w:color w:val="000000"/>
        </w:rPr>
        <w:t xml:space="preserve">and radishes, can </w:t>
      </w:r>
      <w:r w:rsidRPr="00D25655">
        <w:rPr>
          <w:color w:val="000000"/>
        </w:rPr>
        <w:lastRenderedPageBreak/>
        <w:t xml:space="preserve">help stabilize soil, build soil </w:t>
      </w:r>
      <w:r>
        <w:rPr>
          <w:color w:val="000000"/>
        </w:rPr>
        <w:t>health</w:t>
      </w:r>
      <w:r w:rsidRPr="00D25655">
        <w:rPr>
          <w:color w:val="000000"/>
        </w:rPr>
        <w:t xml:space="preserve">, or provide weed competition as part of restoration projects. </w:t>
      </w:r>
      <w:r>
        <w:rPr>
          <w:color w:val="000000"/>
        </w:rPr>
        <w:t xml:space="preserve">Residues from temporary covers should be minimized prior to seeding to increase seed to soil contact. </w:t>
      </w:r>
    </w:p>
    <w:p w14:paraId="2E17F9C0" w14:textId="1C5088FE" w:rsidR="009005F6" w:rsidRDefault="009005F6" w:rsidP="009005F6">
      <w:pPr>
        <w:spacing w:before="120"/>
        <w:rPr>
          <w:b/>
          <w:bCs/>
        </w:rPr>
      </w:pPr>
      <w:r w:rsidRPr="00D81A3F">
        <w:rPr>
          <w:b/>
          <w:bCs/>
        </w:rPr>
        <w:t>Seeding Methods</w:t>
      </w:r>
    </w:p>
    <w:p w14:paraId="58A43078" w14:textId="20E4B757" w:rsidR="00421255" w:rsidRPr="00A551AC" w:rsidRDefault="0097058B" w:rsidP="00A551AC">
      <w:r>
        <w:t xml:space="preserve">A variety of seeding equipment is used for upland pollinator plantings 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r w:rsidR="00A551AC">
        <w:t>e.g.,</w:t>
      </w:r>
      <w:r>
        <w:t xml:space="preserve"> Vicon Seeders). NRCS recommends broadcast seeding at a rate of 1.5 times the normal seeding rate and </w:t>
      </w:r>
      <w:proofErr w:type="spellStart"/>
      <w:r>
        <w:t>cultipacking</w:t>
      </w:r>
      <w:proofErr w:type="spellEnd"/>
      <w:r>
        <w:t xml:space="preserve"> after seeding (based on Agronomy Tech Note 31). </w:t>
      </w:r>
    </w:p>
    <w:p w14:paraId="4DE3404D" w14:textId="77777777" w:rsidR="009005F6" w:rsidRDefault="009005F6" w:rsidP="009005F6">
      <w:pPr>
        <w:spacing w:before="120"/>
        <w:rPr>
          <w:b/>
          <w:bCs/>
        </w:rPr>
      </w:pPr>
      <w:r w:rsidRPr="00DF40A8">
        <w:rPr>
          <w:b/>
          <w:bCs/>
        </w:rPr>
        <w:t>Management Methods</w:t>
      </w:r>
      <w:r>
        <w:rPr>
          <w:b/>
          <w:bCs/>
        </w:rPr>
        <w:t xml:space="preserve"> </w:t>
      </w:r>
    </w:p>
    <w:p w14:paraId="222697C0" w14:textId="77777777" w:rsidR="009005F6" w:rsidRPr="0071078C" w:rsidRDefault="009005F6" w:rsidP="009005F6">
      <w:pPr>
        <w:spacing w:before="120"/>
        <w:rPr>
          <w:rFonts w:asciiTheme="minorHAnsi" w:hAnsiTheme="minorHAnsi" w:cstheme="minorHAnsi"/>
          <w:i/>
          <w:iCs/>
          <w:color w:val="2F5496" w:themeColor="accent1" w:themeShade="BF"/>
          <w:sz w:val="23"/>
          <w:szCs w:val="23"/>
        </w:rPr>
      </w:pPr>
      <w:r w:rsidRPr="00204D1C">
        <w:rPr>
          <w:rFonts w:asciiTheme="minorHAnsi" w:hAnsiTheme="minorHAnsi" w:cstheme="minorHAnsi"/>
          <w:i/>
          <w:iCs/>
          <w:color w:val="2F5496" w:themeColor="accent1" w:themeShade="BF"/>
          <w:sz w:val="23"/>
          <w:szCs w:val="23"/>
        </w:rPr>
        <w:t>Integrated Pest Management</w:t>
      </w:r>
      <w:r w:rsidRPr="0071078C">
        <w:rPr>
          <w:rFonts w:asciiTheme="minorHAnsi" w:hAnsiTheme="minorHAnsi" w:cstheme="minorHAnsi"/>
          <w:i/>
          <w:iCs/>
          <w:sz w:val="23"/>
          <w:szCs w:val="23"/>
        </w:rPr>
        <w:t xml:space="preserve"> – </w:t>
      </w:r>
      <w:r>
        <w:rPr>
          <w:rFonts w:cstheme="minorHAnsi"/>
          <w:color w:val="212121"/>
          <w:shd w:val="clear" w:color="auto" w:fill="FFFFFF"/>
        </w:rPr>
        <w:t xml:space="preserve">Land managers and seed mix practitioners should utilize </w:t>
      </w:r>
      <w:hyperlink r:id="rId13" w:history="1">
        <w:r w:rsidRPr="00204D1C">
          <w:rPr>
            <w:rStyle w:val="Hyperlink"/>
            <w:rFonts w:cstheme="minorHAnsi"/>
            <w:color w:val="2F5496" w:themeColor="accent1" w:themeShade="BF"/>
            <w:shd w:val="clear" w:color="auto" w:fill="FFFFFF"/>
          </w:rPr>
          <w:t>Integrated Pest Management</w:t>
        </w:r>
      </w:hyperlink>
      <w:r>
        <w:rPr>
          <w:rFonts w:cstheme="minorHAnsi"/>
          <w:color w:val="212121"/>
          <w:shd w:val="clear" w:color="auto" w:fill="FFFFFF"/>
        </w:rPr>
        <w:t xml:space="preserve"> in their efforts to establish and manage plantings.  </w:t>
      </w:r>
      <w:r w:rsidRPr="00866236">
        <w:rPr>
          <w:rFonts w:cstheme="minorHAnsi"/>
        </w:rPr>
        <w:t>Integrated Pest Management</w:t>
      </w:r>
      <w:r w:rsidRPr="00AD3392">
        <w:rPr>
          <w:rFonts w:asciiTheme="minorHAnsi" w:hAnsiTheme="minorHAnsi" w:cstheme="minorHAnsi"/>
        </w:rPr>
        <w:t xml:space="preserve">, or IPM, </w:t>
      </w:r>
      <w:r w:rsidRPr="00AD3392">
        <w:rPr>
          <w:rFonts w:asciiTheme="minorHAnsi" w:hAnsiTheme="minorHAnsi" w:cstheme="minorHAnsi"/>
          <w:color w:val="212121"/>
          <w:shd w:val="clear" w:color="auto" w:fill="FFFFFF"/>
        </w:rPr>
        <w:t xml:space="preserve">is an environmentally sensitive approach to pest management that relies on </w:t>
      </w:r>
      <w:r>
        <w:rPr>
          <w:rFonts w:asciiTheme="minorHAnsi" w:hAnsiTheme="minorHAnsi" w:cstheme="minorHAnsi"/>
          <w:color w:val="212121"/>
          <w:shd w:val="clear" w:color="auto" w:fill="FFFFFF"/>
        </w:rPr>
        <w:t xml:space="preserve">the use of a </w:t>
      </w:r>
      <w:r w:rsidRPr="00AD3392">
        <w:rPr>
          <w:rFonts w:asciiTheme="minorHAnsi" w:hAnsiTheme="minorHAnsi" w:cstheme="minorHAnsi"/>
          <w:color w:val="212121"/>
          <w:shd w:val="clear" w:color="auto" w:fill="FFFFFF"/>
        </w:rPr>
        <w:t>combination of practices</w:t>
      </w:r>
      <w:r>
        <w:rPr>
          <w:rFonts w:asciiTheme="minorHAnsi" w:hAnsiTheme="minorHAnsi" w:cstheme="minorHAnsi"/>
          <w:color w:val="212121"/>
          <w:shd w:val="clear" w:color="auto" w:fill="FFFFFF"/>
        </w:rPr>
        <w:t xml:space="preserve"> (conservation grazing, haying, prescribed burning, etc.)</w:t>
      </w:r>
      <w:r>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14:paraId="3D98690E" w14:textId="77777777" w:rsidR="009005F6" w:rsidRPr="0071078C" w:rsidRDefault="009005F6" w:rsidP="009005F6">
      <w:pPr>
        <w:spacing w:before="120"/>
        <w:rPr>
          <w:rFonts w:asciiTheme="minorHAnsi" w:hAnsiTheme="minorHAnsi" w:cstheme="minorHAnsi"/>
          <w:i/>
          <w:iCs/>
          <w:color w:val="2F5496" w:themeColor="accent1" w:themeShade="BF"/>
          <w:sz w:val="23"/>
          <w:szCs w:val="23"/>
        </w:rPr>
      </w:pPr>
      <w:r w:rsidRPr="00204D1C">
        <w:rPr>
          <w:rFonts w:asciiTheme="minorHAnsi" w:hAnsiTheme="minorHAnsi" w:cstheme="minorHAnsi"/>
          <w:i/>
          <w:iCs/>
          <w:color w:val="2F5496" w:themeColor="accent1" w:themeShade="BF"/>
          <w:sz w:val="23"/>
          <w:szCs w:val="23"/>
        </w:rPr>
        <w:t xml:space="preserve">Establishment Mowing </w:t>
      </w:r>
      <w:r w:rsidRPr="0071078C">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p>
    <w:p w14:paraId="1B0322CB" w14:textId="351C9AE9" w:rsidR="009005F6" w:rsidRPr="0071078C" w:rsidRDefault="009005F6" w:rsidP="009005F6">
      <w:pPr>
        <w:pStyle w:val="Default"/>
        <w:spacing w:before="120"/>
        <w:rPr>
          <w:rFonts w:asciiTheme="minorHAnsi" w:hAnsiTheme="minorHAnsi" w:cstheme="minorHAnsi"/>
          <w:color w:val="0070C0"/>
          <w:sz w:val="23"/>
          <w:szCs w:val="23"/>
        </w:rPr>
      </w:pPr>
      <w:bookmarkStart w:id="3" w:name="_Hlk60209216"/>
      <w:r w:rsidRPr="00204D1C">
        <w:rPr>
          <w:rFonts w:asciiTheme="minorHAnsi" w:hAnsiTheme="minorHAnsi" w:cstheme="minorHAnsi"/>
          <w:i/>
          <w:iCs/>
          <w:color w:val="2F5496" w:themeColor="accent1" w:themeShade="BF"/>
          <w:sz w:val="23"/>
          <w:szCs w:val="23"/>
        </w:rPr>
        <w:t>Prescribed Burning</w:t>
      </w:r>
      <w:bookmarkEnd w:id="3"/>
      <w:r w:rsidRPr="0071078C">
        <w:rPr>
          <w:rFonts w:asciiTheme="minorHAnsi" w:hAnsiTheme="minorHAnsi" w:cstheme="minorHAnsi"/>
          <w:i/>
          <w:iCs/>
          <w:color w:val="auto"/>
          <w:sz w:val="23"/>
          <w:szCs w:val="23"/>
        </w:rPr>
        <w:t xml:space="preserve"> </w:t>
      </w:r>
      <w:r w:rsidRPr="0071078C">
        <w:rPr>
          <w:rFonts w:asciiTheme="minorHAnsi" w:hAnsiTheme="minorHAnsi" w:cstheme="minorHAnsi"/>
          <w:color w:val="auto"/>
          <w:sz w:val="23"/>
          <w:szCs w:val="23"/>
        </w:rPr>
        <w:t xml:space="preserve">– </w:t>
      </w:r>
      <w:r w:rsidRPr="00A45FC8">
        <w:rPr>
          <w:sz w:val="22"/>
          <w:szCs w:val="22"/>
        </w:rPr>
        <w:t xml:space="preserve">Prescribed burning is beneficial to remove thatch, control invading woody and invasive plants in prairies, </w:t>
      </w:r>
      <w:r>
        <w:rPr>
          <w:sz w:val="22"/>
          <w:szCs w:val="22"/>
        </w:rPr>
        <w:t xml:space="preserve">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can </w:t>
      </w:r>
      <w:proofErr w:type="gramStart"/>
      <w:r>
        <w:rPr>
          <w:sz w:val="22"/>
          <w:szCs w:val="22"/>
        </w:rPr>
        <w:t>help</w:t>
      </w:r>
      <w:proofErr w:type="gramEnd"/>
      <w:r>
        <w:rPr>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00A551AC">
        <w:rPr>
          <w:sz w:val="22"/>
          <w:szCs w:val="22"/>
        </w:rPr>
        <w:t>foraging,</w:t>
      </w:r>
      <w:r>
        <w:rPr>
          <w:sz w:val="22"/>
          <w:szCs w:val="22"/>
        </w:rPr>
        <w:t xml:space="preserve"> or pollinators have pupated and are mobile). </w:t>
      </w:r>
    </w:p>
    <w:p w14:paraId="625A7E04" w14:textId="2B7ABFC3" w:rsidR="009005F6" w:rsidRPr="0071078C" w:rsidRDefault="009005F6" w:rsidP="009005F6">
      <w:pPr>
        <w:pStyle w:val="Default"/>
        <w:spacing w:before="120"/>
        <w:rPr>
          <w:rFonts w:asciiTheme="minorHAnsi" w:hAnsiTheme="minorHAnsi" w:cstheme="minorHAnsi"/>
          <w:color w:val="2F5496" w:themeColor="accent1" w:themeShade="BF"/>
          <w:sz w:val="23"/>
          <w:szCs w:val="23"/>
        </w:rPr>
      </w:pPr>
      <w:r w:rsidRPr="00204D1C">
        <w:rPr>
          <w:rFonts w:asciiTheme="minorHAnsi" w:hAnsiTheme="minorHAnsi" w:cstheme="minorHAnsi"/>
          <w:i/>
          <w:iCs/>
          <w:color w:val="2F5496" w:themeColor="accent1" w:themeShade="BF"/>
          <w:sz w:val="23"/>
          <w:szCs w:val="23"/>
        </w:rPr>
        <w:lastRenderedPageBreak/>
        <w:t xml:space="preserve">Spot Mowing </w:t>
      </w:r>
      <w:r w:rsidRPr="0071078C">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rsidRPr="0008155C">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w:t>
      </w:r>
      <w:proofErr w:type="gramStart"/>
      <w:r w:rsidRPr="0008155C">
        <w:rPr>
          <w:sz w:val="22"/>
          <w:szCs w:val="22"/>
        </w:rPr>
        <w:t>in order to</w:t>
      </w:r>
      <w:proofErr w:type="gramEnd"/>
      <w:r w:rsidRPr="0008155C">
        <w:rPr>
          <w:sz w:val="22"/>
          <w:szCs w:val="22"/>
        </w:rPr>
        <w:t xml:space="preserve">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t>
      </w:r>
      <w:r w:rsidR="00A551AC" w:rsidRPr="0008155C">
        <w:rPr>
          <w:sz w:val="22"/>
          <w:szCs w:val="22"/>
        </w:rPr>
        <w:t>website.</w:t>
      </w:r>
    </w:p>
    <w:p w14:paraId="44A1491A" w14:textId="35AA5506" w:rsidR="009005F6" w:rsidRPr="0071078C" w:rsidRDefault="009005F6" w:rsidP="245C756C">
      <w:pPr>
        <w:pStyle w:val="Default"/>
        <w:spacing w:before="120"/>
        <w:rPr>
          <w:rFonts w:eastAsia="Calibri"/>
          <w:color w:val="000000" w:themeColor="text1"/>
        </w:rPr>
      </w:pPr>
      <w:r w:rsidRPr="245C756C">
        <w:rPr>
          <w:rFonts w:asciiTheme="minorHAnsi" w:hAnsiTheme="minorHAnsi" w:cstheme="minorBidi"/>
          <w:i/>
          <w:iCs/>
          <w:color w:val="2F5496" w:themeColor="accent1" w:themeShade="BF"/>
          <w:sz w:val="23"/>
          <w:szCs w:val="23"/>
        </w:rPr>
        <w:t xml:space="preserve">Spot Management of Weeds </w:t>
      </w:r>
      <w:r w:rsidRPr="245C756C">
        <w:rPr>
          <w:rFonts w:asciiTheme="minorHAnsi" w:hAnsiTheme="minorHAnsi" w:cstheme="minorBidi"/>
          <w:color w:val="auto"/>
          <w:sz w:val="23"/>
          <w:szCs w:val="23"/>
        </w:rPr>
        <w:t xml:space="preserve">– </w:t>
      </w:r>
      <w:r w:rsidRPr="00600BFB">
        <w:rPr>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sidRPr="245C756C">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600BFB">
        <w:rPr>
          <w:sz w:val="22"/>
          <w:szCs w:val="22"/>
        </w:rPr>
        <w:t>hen pollinators and other insects are not active</w:t>
      </w:r>
      <w:r>
        <w:rPr>
          <w:sz w:val="22"/>
          <w:szCs w:val="22"/>
        </w:rPr>
        <w:t xml:space="preserve"> (A common approach is to mow or grazing invasive weeds in the summer followed by herbicide application in the fall)</w:t>
      </w:r>
      <w:r w:rsidRPr="00600BFB">
        <w:rPr>
          <w:sz w:val="22"/>
          <w:szCs w:val="22"/>
        </w:rPr>
        <w:t xml:space="preserve">. </w:t>
      </w:r>
      <w:r w:rsidR="1DA7F60C" w:rsidRPr="245C756C">
        <w:rPr>
          <w:color w:val="000000" w:themeColor="text1"/>
          <w:sz w:val="22"/>
          <w:szCs w:val="22"/>
        </w:rPr>
        <w:t>Minimize herbicide first year/spot spray year 2. Unless significant problem weeds show up.</w:t>
      </w:r>
    </w:p>
    <w:p w14:paraId="7A7E48A0" w14:textId="77777777" w:rsidR="009005F6" w:rsidRDefault="009005F6" w:rsidP="009005F6">
      <w:pPr>
        <w:spacing w:before="120"/>
        <w:rPr>
          <w:b/>
          <w:bCs/>
        </w:rPr>
      </w:pPr>
      <w:r w:rsidRPr="006E405A">
        <w:rPr>
          <w:b/>
          <w:bCs/>
        </w:rPr>
        <w:t>What to Expect in Year 1</w:t>
      </w:r>
    </w:p>
    <w:p w14:paraId="26800D1F" w14:textId="77777777" w:rsidR="005A7405" w:rsidRDefault="005A7405" w:rsidP="005A7405">
      <w:r>
        <w:t xml:space="preserve">During the first year of establishment, many native grasses, </w:t>
      </w:r>
      <w:proofErr w:type="gramStart"/>
      <w:r>
        <w:t>sedges</w:t>
      </w:r>
      <w:proofErr w:type="gramEnd"/>
      <w:r>
        <w:t xml:space="preserve">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p>
    <w:p w14:paraId="16CD0CDA" w14:textId="77777777" w:rsidR="009005F6" w:rsidRDefault="009005F6" w:rsidP="009005F6">
      <w:r>
        <w:t>(IMAGE)</w:t>
      </w:r>
    </w:p>
    <w:p w14:paraId="5372C4C9" w14:textId="77777777" w:rsidR="009005F6" w:rsidRDefault="009005F6" w:rsidP="009005F6">
      <w:pPr>
        <w:spacing w:before="120"/>
        <w:rPr>
          <w:b/>
          <w:bCs/>
        </w:rPr>
      </w:pPr>
      <w:r w:rsidRPr="006E405A">
        <w:rPr>
          <w:b/>
          <w:bCs/>
        </w:rPr>
        <w:t>What to Expect in Year 2</w:t>
      </w:r>
    </w:p>
    <w:p w14:paraId="1AF46061" w14:textId="77777777" w:rsidR="004A0E52" w:rsidRDefault="004A0E52" w:rsidP="004A0E52">
      <w:r>
        <w:t xml:space="preserve">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p>
    <w:p w14:paraId="582FF129" w14:textId="77777777" w:rsidR="009005F6" w:rsidRDefault="009005F6" w:rsidP="009005F6">
      <w:r>
        <w:t>(IMAGE)</w:t>
      </w:r>
    </w:p>
    <w:p w14:paraId="42438C55" w14:textId="6EE7D645" w:rsidR="009005F6" w:rsidRDefault="009005F6" w:rsidP="009005F6">
      <w:pPr>
        <w:spacing w:before="120"/>
        <w:rPr>
          <w:b/>
          <w:bCs/>
        </w:rPr>
      </w:pPr>
      <w:r w:rsidRPr="006E405A">
        <w:rPr>
          <w:b/>
          <w:bCs/>
        </w:rPr>
        <w:t>What to Expect in Year 3 and Beyond</w:t>
      </w:r>
    </w:p>
    <w:p w14:paraId="4F13FE0A" w14:textId="6C7662B0" w:rsidR="00B51BDC" w:rsidRPr="00A551AC" w:rsidRDefault="00B51BDC" w:rsidP="00A551AC">
      <w:r>
        <w:t xml:space="preserve">By the end of year three many of the native plants will be mature and should start flowering. There may be some species that are slow to establish and may not show up for several years. </w:t>
      </w:r>
    </w:p>
    <w:p w14:paraId="1A7E5E9C" w14:textId="77777777" w:rsidR="009005F6" w:rsidRPr="0071078C" w:rsidRDefault="009005F6" w:rsidP="009005F6">
      <w:pPr>
        <w:spacing w:before="120"/>
        <w:rPr>
          <w:b/>
          <w:bCs/>
        </w:rPr>
      </w:pPr>
      <w:r w:rsidRPr="0071078C">
        <w:rPr>
          <w:b/>
          <w:bCs/>
        </w:rPr>
        <w:t>Problem Solving</w:t>
      </w:r>
    </w:p>
    <w:p w14:paraId="7D0057E4" w14:textId="77777777" w:rsidR="009005F6" w:rsidRDefault="009005F6" w:rsidP="009005F6">
      <w:pPr>
        <w:spacing w:before="120"/>
      </w:pPr>
      <w:r w:rsidRPr="00204D1C">
        <w:rPr>
          <w:rStyle w:val="IntenseEmphasis"/>
          <w:color w:val="2F5496" w:themeColor="accent1" w:themeShade="BF"/>
        </w:rPr>
        <w:t>Poor Establishment After Year 1</w:t>
      </w:r>
      <w:r w:rsidRPr="00204D1C">
        <w:rPr>
          <w:color w:val="2F5496" w:themeColor="accent1" w:themeShade="BF"/>
        </w:rPr>
        <w:t xml:space="preserve"> </w:t>
      </w:r>
      <w: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p>
    <w:p w14:paraId="1138C223" w14:textId="77777777" w:rsidR="009005F6" w:rsidRDefault="009005F6" w:rsidP="009005F6">
      <w:pPr>
        <w:spacing w:before="120"/>
      </w:pPr>
      <w:r w:rsidRPr="00204D1C">
        <w:rPr>
          <w:rStyle w:val="IntenseEmphasis"/>
          <w:color w:val="2F5496" w:themeColor="accent1" w:themeShade="BF"/>
        </w:rPr>
        <w:t>Poor Establishment After Year 2</w:t>
      </w:r>
      <w:r w:rsidRPr="00204D1C">
        <w:rPr>
          <w:color w:val="2F5496" w:themeColor="accent1" w:themeShade="BF"/>
        </w:rPr>
        <w:t xml:space="preserve"> </w:t>
      </w:r>
      <w:r>
        <w:t xml:space="preserve">–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p>
    <w:p w14:paraId="497C7961" w14:textId="77777777" w:rsidR="009005F6" w:rsidRDefault="009005F6" w:rsidP="009005F6">
      <w:pPr>
        <w:spacing w:before="120"/>
      </w:pPr>
      <w:r w:rsidRPr="00204D1C">
        <w:rPr>
          <w:rStyle w:val="IntenseQuoteChar"/>
          <w:color w:val="2F5496" w:themeColor="accent1" w:themeShade="BF"/>
        </w:rPr>
        <w:lastRenderedPageBreak/>
        <w:t>High Annual and Biennial Weed Competition</w:t>
      </w:r>
      <w:r w:rsidRPr="00204D1C">
        <w:rPr>
          <w:color w:val="2F5496" w:themeColor="accent1" w:themeShade="BF"/>
        </w:rPr>
        <w:t xml:space="preserve"> </w:t>
      </w:r>
      <w:r>
        <w:t xml:space="preserve">– Typically, annual and biennial weed competition is not a big problem in prairie plantings as they are short lived and as long as mowing is conducted before seed is </w:t>
      </w:r>
      <w:proofErr w:type="gramStart"/>
      <w:r>
        <w:t>set</w:t>
      </w:r>
      <w:proofErr w:type="gramEnd"/>
      <w:r>
        <w:t xml:space="preserve"> they should not add additional seed into the planting. </w:t>
      </w:r>
    </w:p>
    <w:p w14:paraId="47494EB6" w14:textId="77777777" w:rsidR="009005F6" w:rsidRDefault="009005F6" w:rsidP="009005F6">
      <w:pPr>
        <w:spacing w:before="120"/>
      </w:pPr>
      <w:r w:rsidRPr="00204D1C">
        <w:rPr>
          <w:rStyle w:val="IntenseEmphasis"/>
          <w:color w:val="2F5496" w:themeColor="accent1" w:themeShade="BF"/>
        </w:rPr>
        <w:t>High Perennial Weed Competition</w:t>
      </w:r>
      <w:r w:rsidRPr="00204D1C">
        <w:rPr>
          <w:color w:val="2F5496" w:themeColor="accent1" w:themeShade="BF"/>
        </w:rPr>
        <w:t xml:space="preserve"> </w:t>
      </w:r>
      <w:r>
        <w:t xml:space="preserve">– Dense establishment of perennial species can be a problem as it can prevent the establishment of forbs. Prescribed burning, prescribed grazing, and/or herbicide application may be needed to manage perennial weeds.  </w:t>
      </w:r>
    </w:p>
    <w:p w14:paraId="625D791A" w14:textId="77777777" w:rsidR="009005F6" w:rsidRDefault="009005F6" w:rsidP="009005F6">
      <w:pPr>
        <w:spacing w:before="120"/>
      </w:pPr>
      <w:r w:rsidRPr="00204D1C">
        <w:rPr>
          <w:rStyle w:val="IntenseEmphasis"/>
          <w:color w:val="2F5496" w:themeColor="accent1" w:themeShade="BF"/>
        </w:rPr>
        <w:t>Low Forb Diversity After Year 3</w:t>
      </w:r>
      <w:r w:rsidRPr="00204D1C">
        <w:rPr>
          <w:color w:val="2F5496" w:themeColor="accent1" w:themeShade="BF"/>
        </w:rPr>
        <w:t xml:space="preserve"> </w:t>
      </w:r>
      <w:r>
        <w:t xml:space="preserve">– If grasses and sedges are establishing successfully but there is a lack of forbs it is recommended to conduct inter-seeding of additional forbs in late fall or after a prescribed fire in spring or fall. See the </w:t>
      </w:r>
      <w:hyperlink r:id="rId14" w:history="1">
        <w:r w:rsidRPr="00204D1C">
          <w:rPr>
            <w:rStyle w:val="Hyperlink"/>
            <w:color w:val="2F5496" w:themeColor="accent1" w:themeShade="BF"/>
          </w:rPr>
          <w:t>Xerces Society guide</w:t>
        </w:r>
      </w:hyperlink>
      <w:r>
        <w:t xml:space="preserve"> for additional information about inter-seeding wildflowers.</w:t>
      </w:r>
    </w:p>
    <w:p w14:paraId="36FBC43F" w14:textId="77777777" w:rsidR="009005F6" w:rsidRDefault="009005F6" w:rsidP="009005F6"/>
    <w:p w14:paraId="62045344" w14:textId="77777777" w:rsidR="00D22D84" w:rsidRDefault="00D22D84"/>
    <w:sectPr w:rsidR="00D22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3ADD" w14:textId="77777777" w:rsidR="00460B9D" w:rsidRDefault="00460B9D" w:rsidP="00460B9D">
      <w:r>
        <w:separator/>
      </w:r>
    </w:p>
  </w:endnote>
  <w:endnote w:type="continuationSeparator" w:id="0">
    <w:p w14:paraId="0CF7CF73" w14:textId="77777777" w:rsidR="00460B9D" w:rsidRDefault="00460B9D" w:rsidP="00460B9D">
      <w:r>
        <w:continuationSeparator/>
      </w:r>
    </w:p>
  </w:endnote>
  <w:endnote w:type="continuationNotice" w:id="1">
    <w:p w14:paraId="7B39593F" w14:textId="77777777" w:rsidR="00460B9D" w:rsidRDefault="0046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9E07" w14:textId="77777777" w:rsidR="00460B9D" w:rsidRDefault="00460B9D" w:rsidP="00460B9D">
      <w:r>
        <w:separator/>
      </w:r>
    </w:p>
  </w:footnote>
  <w:footnote w:type="continuationSeparator" w:id="0">
    <w:p w14:paraId="1254968D" w14:textId="77777777" w:rsidR="00460B9D" w:rsidRDefault="00460B9D" w:rsidP="00460B9D">
      <w:r>
        <w:continuationSeparator/>
      </w:r>
    </w:p>
  </w:footnote>
  <w:footnote w:type="continuationNotice" w:id="1">
    <w:p w14:paraId="3F61940F" w14:textId="77777777" w:rsidR="00460B9D" w:rsidRDefault="00460B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F6"/>
    <w:rsid w:val="00037DAE"/>
    <w:rsid w:val="000803FA"/>
    <w:rsid w:val="0008155C"/>
    <w:rsid w:val="000D7E55"/>
    <w:rsid w:val="000F1EA0"/>
    <w:rsid w:val="00133912"/>
    <w:rsid w:val="00144802"/>
    <w:rsid w:val="001C607D"/>
    <w:rsid w:val="001D5455"/>
    <w:rsid w:val="002164B2"/>
    <w:rsid w:val="002247AA"/>
    <w:rsid w:val="00254CAC"/>
    <w:rsid w:val="002B04FC"/>
    <w:rsid w:val="002D02BE"/>
    <w:rsid w:val="00347C40"/>
    <w:rsid w:val="003568C4"/>
    <w:rsid w:val="00362D16"/>
    <w:rsid w:val="003A6A3B"/>
    <w:rsid w:val="003B106F"/>
    <w:rsid w:val="003B15C0"/>
    <w:rsid w:val="00402705"/>
    <w:rsid w:val="0041261A"/>
    <w:rsid w:val="00421255"/>
    <w:rsid w:val="004251B5"/>
    <w:rsid w:val="00457237"/>
    <w:rsid w:val="00460B9D"/>
    <w:rsid w:val="004668B7"/>
    <w:rsid w:val="0049796D"/>
    <w:rsid w:val="004A0C0D"/>
    <w:rsid w:val="004A0E52"/>
    <w:rsid w:val="004B51BF"/>
    <w:rsid w:val="004C4BAA"/>
    <w:rsid w:val="004E7549"/>
    <w:rsid w:val="004F23B4"/>
    <w:rsid w:val="00510A58"/>
    <w:rsid w:val="00533B9B"/>
    <w:rsid w:val="00536A56"/>
    <w:rsid w:val="00540F95"/>
    <w:rsid w:val="00542146"/>
    <w:rsid w:val="005507E0"/>
    <w:rsid w:val="005636F2"/>
    <w:rsid w:val="00571E9B"/>
    <w:rsid w:val="00594E2B"/>
    <w:rsid w:val="005A31CD"/>
    <w:rsid w:val="005A54C1"/>
    <w:rsid w:val="005A7405"/>
    <w:rsid w:val="005B2FA1"/>
    <w:rsid w:val="005B6905"/>
    <w:rsid w:val="005F4719"/>
    <w:rsid w:val="0062477D"/>
    <w:rsid w:val="00671FC6"/>
    <w:rsid w:val="006B196D"/>
    <w:rsid w:val="006B3367"/>
    <w:rsid w:val="006C6B13"/>
    <w:rsid w:val="006E0442"/>
    <w:rsid w:val="00702C47"/>
    <w:rsid w:val="0074489B"/>
    <w:rsid w:val="00745804"/>
    <w:rsid w:val="007619B2"/>
    <w:rsid w:val="007764EF"/>
    <w:rsid w:val="007862D0"/>
    <w:rsid w:val="007C5DB8"/>
    <w:rsid w:val="00801700"/>
    <w:rsid w:val="00804D8F"/>
    <w:rsid w:val="008370D3"/>
    <w:rsid w:val="0084463E"/>
    <w:rsid w:val="008933CB"/>
    <w:rsid w:val="008A3D2E"/>
    <w:rsid w:val="008C12F5"/>
    <w:rsid w:val="008C32A8"/>
    <w:rsid w:val="008D65B8"/>
    <w:rsid w:val="008F3EE0"/>
    <w:rsid w:val="009005F6"/>
    <w:rsid w:val="009061CE"/>
    <w:rsid w:val="009469A6"/>
    <w:rsid w:val="009674AC"/>
    <w:rsid w:val="0097058B"/>
    <w:rsid w:val="0098319D"/>
    <w:rsid w:val="00986D22"/>
    <w:rsid w:val="00992D15"/>
    <w:rsid w:val="009D2E26"/>
    <w:rsid w:val="00A349BC"/>
    <w:rsid w:val="00A409AF"/>
    <w:rsid w:val="00A551AC"/>
    <w:rsid w:val="00A82D3B"/>
    <w:rsid w:val="00AA5FEF"/>
    <w:rsid w:val="00B3293E"/>
    <w:rsid w:val="00B51BDC"/>
    <w:rsid w:val="00B657F6"/>
    <w:rsid w:val="00B668F7"/>
    <w:rsid w:val="00B74AA0"/>
    <w:rsid w:val="00B96EF8"/>
    <w:rsid w:val="00BD57CF"/>
    <w:rsid w:val="00C46A8C"/>
    <w:rsid w:val="00C66CD3"/>
    <w:rsid w:val="00CC363B"/>
    <w:rsid w:val="00D105C4"/>
    <w:rsid w:val="00D22D84"/>
    <w:rsid w:val="00D33851"/>
    <w:rsid w:val="00D355E3"/>
    <w:rsid w:val="00D71EC8"/>
    <w:rsid w:val="00D97B4D"/>
    <w:rsid w:val="00E049CA"/>
    <w:rsid w:val="00E36E83"/>
    <w:rsid w:val="00E46C5E"/>
    <w:rsid w:val="00E52A43"/>
    <w:rsid w:val="00E7773F"/>
    <w:rsid w:val="00E95B95"/>
    <w:rsid w:val="00EB1609"/>
    <w:rsid w:val="00ED0AD3"/>
    <w:rsid w:val="00EE071F"/>
    <w:rsid w:val="00EE7BBA"/>
    <w:rsid w:val="00EF2746"/>
    <w:rsid w:val="00F10C05"/>
    <w:rsid w:val="00F11105"/>
    <w:rsid w:val="00F16916"/>
    <w:rsid w:val="00F85CED"/>
    <w:rsid w:val="00FC6FDE"/>
    <w:rsid w:val="00FE155D"/>
    <w:rsid w:val="0A65CE3F"/>
    <w:rsid w:val="1C0B2A56"/>
    <w:rsid w:val="1D476873"/>
    <w:rsid w:val="1DA7F60C"/>
    <w:rsid w:val="20C22714"/>
    <w:rsid w:val="211291D2"/>
    <w:rsid w:val="245C756C"/>
    <w:rsid w:val="2FA7B027"/>
    <w:rsid w:val="30D0B577"/>
    <w:rsid w:val="3E3EA16E"/>
    <w:rsid w:val="4823A5C8"/>
    <w:rsid w:val="56A2495A"/>
    <w:rsid w:val="57F48F5E"/>
    <w:rsid w:val="5CEEACAE"/>
    <w:rsid w:val="64CEF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517"/>
  <w15:chartTrackingRefBased/>
  <w15:docId w15:val="{3D8AD332-F1F9-4676-95E2-A623090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F6"/>
    <w:rPr>
      <w:color w:val="0563C1" w:themeColor="hyperlink"/>
      <w:u w:val="single"/>
    </w:rPr>
  </w:style>
  <w:style w:type="character" w:styleId="IntenseEmphasis">
    <w:name w:val="Intense Emphasis"/>
    <w:basedOn w:val="DefaultParagraphFont"/>
    <w:uiPriority w:val="21"/>
    <w:qFormat/>
    <w:rsid w:val="009005F6"/>
    <w:rPr>
      <w:i/>
      <w:iCs/>
      <w:color w:val="4472C4" w:themeColor="accent1"/>
    </w:rPr>
  </w:style>
  <w:style w:type="paragraph" w:styleId="IntenseQuote">
    <w:name w:val="Intense Quote"/>
    <w:basedOn w:val="Normal"/>
    <w:next w:val="Normal"/>
    <w:link w:val="IntenseQuoteChar"/>
    <w:uiPriority w:val="30"/>
    <w:qFormat/>
    <w:rsid w:val="009005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05F6"/>
    <w:rPr>
      <w:rFonts w:ascii="Calibri" w:hAnsi="Calibri" w:cs="Calibri"/>
      <w:i/>
      <w:iCs/>
      <w:color w:val="4472C4" w:themeColor="accent1"/>
    </w:rPr>
  </w:style>
  <w:style w:type="paragraph" w:customStyle="1" w:styleId="Default">
    <w:name w:val="Default"/>
    <w:rsid w:val="009005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0B9D"/>
    <w:pPr>
      <w:tabs>
        <w:tab w:val="center" w:pos="4680"/>
        <w:tab w:val="right" w:pos="9360"/>
      </w:tabs>
    </w:pPr>
  </w:style>
  <w:style w:type="character" w:customStyle="1" w:styleId="HeaderChar">
    <w:name w:val="Header Char"/>
    <w:basedOn w:val="DefaultParagraphFont"/>
    <w:link w:val="Header"/>
    <w:uiPriority w:val="99"/>
    <w:rsid w:val="00460B9D"/>
    <w:rPr>
      <w:rFonts w:ascii="Calibri" w:hAnsi="Calibri" w:cs="Calibri"/>
    </w:rPr>
  </w:style>
  <w:style w:type="paragraph" w:styleId="Footer">
    <w:name w:val="footer"/>
    <w:basedOn w:val="Normal"/>
    <w:link w:val="FooterChar"/>
    <w:uiPriority w:val="99"/>
    <w:unhideWhenUsed/>
    <w:rsid w:val="00460B9D"/>
    <w:pPr>
      <w:tabs>
        <w:tab w:val="center" w:pos="4680"/>
        <w:tab w:val="right" w:pos="9360"/>
      </w:tabs>
    </w:pPr>
  </w:style>
  <w:style w:type="character" w:customStyle="1" w:styleId="FooterChar">
    <w:name w:val="Footer Char"/>
    <w:basedOn w:val="DefaultParagraphFont"/>
    <w:link w:val="Footer"/>
    <w:uiPriority w:val="99"/>
    <w:rsid w:val="00460B9D"/>
    <w:rPr>
      <w:rFonts w:ascii="Calibri" w:hAnsi="Calibri" w:cs="Calibri"/>
    </w:rPr>
  </w:style>
  <w:style w:type="paragraph" w:customStyle="1" w:styleId="paragraph">
    <w:name w:val="paragraph"/>
    <w:basedOn w:val="Normal"/>
    <w:rsid w:val="004979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9796D"/>
  </w:style>
  <w:style w:type="character" w:customStyle="1" w:styleId="eop">
    <w:name w:val="eop"/>
    <w:basedOn w:val="DefaultParagraphFont"/>
    <w:rsid w:val="0049796D"/>
  </w:style>
  <w:style w:type="character" w:customStyle="1" w:styleId="contextualspellingandgrammarerror">
    <w:name w:val="contextualspellingandgrammarerror"/>
    <w:basedOn w:val="DefaultParagraphFont"/>
    <w:rsid w:val="0049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306">
      <w:bodyDiv w:val="1"/>
      <w:marLeft w:val="0"/>
      <w:marRight w:val="0"/>
      <w:marTop w:val="0"/>
      <w:marBottom w:val="0"/>
      <w:divBdr>
        <w:top w:val="none" w:sz="0" w:space="0" w:color="auto"/>
        <w:left w:val="none" w:sz="0" w:space="0" w:color="auto"/>
        <w:bottom w:val="none" w:sz="0" w:space="0" w:color="auto"/>
        <w:right w:val="none" w:sz="0" w:space="0" w:color="auto"/>
      </w:divBdr>
    </w:div>
    <w:div w:id="205290849">
      <w:bodyDiv w:val="1"/>
      <w:marLeft w:val="0"/>
      <w:marRight w:val="0"/>
      <w:marTop w:val="0"/>
      <w:marBottom w:val="0"/>
      <w:divBdr>
        <w:top w:val="none" w:sz="0" w:space="0" w:color="auto"/>
        <w:left w:val="none" w:sz="0" w:space="0" w:color="auto"/>
        <w:bottom w:val="none" w:sz="0" w:space="0" w:color="auto"/>
        <w:right w:val="none" w:sz="0" w:space="0" w:color="auto"/>
      </w:divBdr>
    </w:div>
    <w:div w:id="471213306">
      <w:bodyDiv w:val="1"/>
      <w:marLeft w:val="0"/>
      <w:marRight w:val="0"/>
      <w:marTop w:val="0"/>
      <w:marBottom w:val="0"/>
      <w:divBdr>
        <w:top w:val="none" w:sz="0" w:space="0" w:color="auto"/>
        <w:left w:val="none" w:sz="0" w:space="0" w:color="auto"/>
        <w:bottom w:val="none" w:sz="0" w:space="0" w:color="auto"/>
        <w:right w:val="none" w:sz="0" w:space="0" w:color="auto"/>
      </w:divBdr>
      <w:divsChild>
        <w:div w:id="2127264179">
          <w:marLeft w:val="0"/>
          <w:marRight w:val="0"/>
          <w:marTop w:val="0"/>
          <w:marBottom w:val="0"/>
          <w:divBdr>
            <w:top w:val="none" w:sz="0" w:space="0" w:color="auto"/>
            <w:left w:val="none" w:sz="0" w:space="0" w:color="auto"/>
            <w:bottom w:val="none" w:sz="0" w:space="0" w:color="auto"/>
            <w:right w:val="none" w:sz="0" w:space="0" w:color="auto"/>
          </w:divBdr>
        </w:div>
        <w:div w:id="2142110106">
          <w:marLeft w:val="0"/>
          <w:marRight w:val="0"/>
          <w:marTop w:val="0"/>
          <w:marBottom w:val="0"/>
          <w:divBdr>
            <w:top w:val="none" w:sz="0" w:space="0" w:color="auto"/>
            <w:left w:val="none" w:sz="0" w:space="0" w:color="auto"/>
            <w:bottom w:val="none" w:sz="0" w:space="0" w:color="auto"/>
            <w:right w:val="none" w:sz="0" w:space="0" w:color="auto"/>
          </w:divBdr>
        </w:div>
        <w:div w:id="1995140746">
          <w:marLeft w:val="0"/>
          <w:marRight w:val="0"/>
          <w:marTop w:val="0"/>
          <w:marBottom w:val="0"/>
          <w:divBdr>
            <w:top w:val="none" w:sz="0" w:space="0" w:color="auto"/>
            <w:left w:val="none" w:sz="0" w:space="0" w:color="auto"/>
            <w:bottom w:val="none" w:sz="0" w:space="0" w:color="auto"/>
            <w:right w:val="none" w:sz="0" w:space="0" w:color="auto"/>
          </w:divBdr>
        </w:div>
        <w:div w:id="1085034271">
          <w:marLeft w:val="0"/>
          <w:marRight w:val="0"/>
          <w:marTop w:val="0"/>
          <w:marBottom w:val="0"/>
          <w:divBdr>
            <w:top w:val="none" w:sz="0" w:space="0" w:color="auto"/>
            <w:left w:val="none" w:sz="0" w:space="0" w:color="auto"/>
            <w:bottom w:val="none" w:sz="0" w:space="0" w:color="auto"/>
            <w:right w:val="none" w:sz="0" w:space="0" w:color="auto"/>
          </w:divBdr>
        </w:div>
        <w:div w:id="461075355">
          <w:marLeft w:val="0"/>
          <w:marRight w:val="0"/>
          <w:marTop w:val="0"/>
          <w:marBottom w:val="0"/>
          <w:divBdr>
            <w:top w:val="none" w:sz="0" w:space="0" w:color="auto"/>
            <w:left w:val="none" w:sz="0" w:space="0" w:color="auto"/>
            <w:bottom w:val="none" w:sz="0" w:space="0" w:color="auto"/>
            <w:right w:val="none" w:sz="0" w:space="0" w:color="auto"/>
          </w:divBdr>
        </w:div>
        <w:div w:id="773524124">
          <w:marLeft w:val="0"/>
          <w:marRight w:val="0"/>
          <w:marTop w:val="0"/>
          <w:marBottom w:val="0"/>
          <w:divBdr>
            <w:top w:val="none" w:sz="0" w:space="0" w:color="auto"/>
            <w:left w:val="none" w:sz="0" w:space="0" w:color="auto"/>
            <w:bottom w:val="none" w:sz="0" w:space="0" w:color="auto"/>
            <w:right w:val="none" w:sz="0" w:space="0" w:color="auto"/>
          </w:divBdr>
        </w:div>
        <w:div w:id="166214953">
          <w:marLeft w:val="0"/>
          <w:marRight w:val="0"/>
          <w:marTop w:val="0"/>
          <w:marBottom w:val="0"/>
          <w:divBdr>
            <w:top w:val="none" w:sz="0" w:space="0" w:color="auto"/>
            <w:left w:val="none" w:sz="0" w:space="0" w:color="auto"/>
            <w:bottom w:val="none" w:sz="0" w:space="0" w:color="auto"/>
            <w:right w:val="none" w:sz="0" w:space="0" w:color="auto"/>
          </w:divBdr>
        </w:div>
        <w:div w:id="1821775244">
          <w:marLeft w:val="0"/>
          <w:marRight w:val="0"/>
          <w:marTop w:val="0"/>
          <w:marBottom w:val="0"/>
          <w:divBdr>
            <w:top w:val="none" w:sz="0" w:space="0" w:color="auto"/>
            <w:left w:val="none" w:sz="0" w:space="0" w:color="auto"/>
            <w:bottom w:val="none" w:sz="0" w:space="0" w:color="auto"/>
            <w:right w:val="none" w:sz="0" w:space="0" w:color="auto"/>
          </w:divBdr>
        </w:div>
      </w:divsChild>
    </w:div>
    <w:div w:id="710616013">
      <w:bodyDiv w:val="1"/>
      <w:marLeft w:val="0"/>
      <w:marRight w:val="0"/>
      <w:marTop w:val="0"/>
      <w:marBottom w:val="0"/>
      <w:divBdr>
        <w:top w:val="none" w:sz="0" w:space="0" w:color="auto"/>
        <w:left w:val="none" w:sz="0" w:space="0" w:color="auto"/>
        <w:bottom w:val="none" w:sz="0" w:space="0" w:color="auto"/>
        <w:right w:val="none" w:sz="0" w:space="0" w:color="auto"/>
      </w:divBdr>
      <w:divsChild>
        <w:div w:id="188031563">
          <w:marLeft w:val="0"/>
          <w:marRight w:val="0"/>
          <w:marTop w:val="0"/>
          <w:marBottom w:val="0"/>
          <w:divBdr>
            <w:top w:val="none" w:sz="0" w:space="0" w:color="auto"/>
            <w:left w:val="none" w:sz="0" w:space="0" w:color="auto"/>
            <w:bottom w:val="none" w:sz="0" w:space="0" w:color="auto"/>
            <w:right w:val="none" w:sz="0" w:space="0" w:color="auto"/>
          </w:divBdr>
        </w:div>
        <w:div w:id="967442542">
          <w:marLeft w:val="0"/>
          <w:marRight w:val="0"/>
          <w:marTop w:val="0"/>
          <w:marBottom w:val="0"/>
          <w:divBdr>
            <w:top w:val="none" w:sz="0" w:space="0" w:color="auto"/>
            <w:left w:val="none" w:sz="0" w:space="0" w:color="auto"/>
            <w:bottom w:val="none" w:sz="0" w:space="0" w:color="auto"/>
            <w:right w:val="none" w:sz="0" w:space="0" w:color="auto"/>
          </w:divBdr>
        </w:div>
        <w:div w:id="178979236">
          <w:marLeft w:val="0"/>
          <w:marRight w:val="0"/>
          <w:marTop w:val="0"/>
          <w:marBottom w:val="0"/>
          <w:divBdr>
            <w:top w:val="none" w:sz="0" w:space="0" w:color="auto"/>
            <w:left w:val="none" w:sz="0" w:space="0" w:color="auto"/>
            <w:bottom w:val="none" w:sz="0" w:space="0" w:color="auto"/>
            <w:right w:val="none" w:sz="0" w:space="0" w:color="auto"/>
          </w:divBdr>
        </w:div>
        <w:div w:id="2096244343">
          <w:marLeft w:val="0"/>
          <w:marRight w:val="0"/>
          <w:marTop w:val="0"/>
          <w:marBottom w:val="0"/>
          <w:divBdr>
            <w:top w:val="none" w:sz="0" w:space="0" w:color="auto"/>
            <w:left w:val="none" w:sz="0" w:space="0" w:color="auto"/>
            <w:bottom w:val="none" w:sz="0" w:space="0" w:color="auto"/>
            <w:right w:val="none" w:sz="0" w:space="0" w:color="auto"/>
          </w:divBdr>
        </w:div>
        <w:div w:id="732627791">
          <w:marLeft w:val="0"/>
          <w:marRight w:val="0"/>
          <w:marTop w:val="0"/>
          <w:marBottom w:val="0"/>
          <w:divBdr>
            <w:top w:val="none" w:sz="0" w:space="0" w:color="auto"/>
            <w:left w:val="none" w:sz="0" w:space="0" w:color="auto"/>
            <w:bottom w:val="none" w:sz="0" w:space="0" w:color="auto"/>
            <w:right w:val="none" w:sz="0" w:space="0" w:color="auto"/>
          </w:divBdr>
        </w:div>
        <w:div w:id="1734233450">
          <w:marLeft w:val="0"/>
          <w:marRight w:val="0"/>
          <w:marTop w:val="0"/>
          <w:marBottom w:val="0"/>
          <w:divBdr>
            <w:top w:val="none" w:sz="0" w:space="0" w:color="auto"/>
            <w:left w:val="none" w:sz="0" w:space="0" w:color="auto"/>
            <w:bottom w:val="none" w:sz="0" w:space="0" w:color="auto"/>
            <w:right w:val="none" w:sz="0" w:space="0" w:color="auto"/>
          </w:divBdr>
        </w:div>
        <w:div w:id="166330392">
          <w:marLeft w:val="0"/>
          <w:marRight w:val="0"/>
          <w:marTop w:val="0"/>
          <w:marBottom w:val="0"/>
          <w:divBdr>
            <w:top w:val="none" w:sz="0" w:space="0" w:color="auto"/>
            <w:left w:val="none" w:sz="0" w:space="0" w:color="auto"/>
            <w:bottom w:val="none" w:sz="0" w:space="0" w:color="auto"/>
            <w:right w:val="none" w:sz="0" w:space="0" w:color="auto"/>
          </w:divBdr>
        </w:div>
      </w:divsChild>
    </w:div>
    <w:div w:id="798956438">
      <w:bodyDiv w:val="1"/>
      <w:marLeft w:val="0"/>
      <w:marRight w:val="0"/>
      <w:marTop w:val="0"/>
      <w:marBottom w:val="0"/>
      <w:divBdr>
        <w:top w:val="none" w:sz="0" w:space="0" w:color="auto"/>
        <w:left w:val="none" w:sz="0" w:space="0" w:color="auto"/>
        <w:bottom w:val="none" w:sz="0" w:space="0" w:color="auto"/>
        <w:right w:val="none" w:sz="0" w:space="0" w:color="auto"/>
      </w:divBdr>
    </w:div>
    <w:div w:id="16096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da.state.mn.us/pesticide-fertilizer/integrated-pest-managemen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xerces.org/publications/guidelines/organic-site-preparation-for-wildflower-establish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wsr.state.mn.us/sites/default/files/2021-02/seedmix-substitutio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wsr.state.mn.us/seed-mix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xerces.org/publications/guidelines/interseeding-wildflowers-to-diversify-grasslands-for-poll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3CEDF-9687-40A0-B963-04A0347AA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67514-0A40-44FB-BA89-7292FCE1BCA2}">
  <ds:schemaRefs>
    <ds:schemaRef ds:uri="http://schemas.microsoft.com/sharepoint/v3/contenttype/forms"/>
  </ds:schemaRefs>
</ds:datastoreItem>
</file>

<file path=customXml/itemProps3.xml><?xml version="1.0" encoding="utf-8"?>
<ds:datastoreItem xmlns:ds="http://schemas.openxmlformats.org/officeDocument/2006/customXml" ds:itemID="{4B5C3F99-64BF-4840-A009-15DC0B055B8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5027df-e74e-4ce0-b9c9-d835891705a8"/>
    <ds:schemaRef ds:uri="http://purl.org/dc/elements/1.1/"/>
    <ds:schemaRef ds:uri="http://schemas.microsoft.com/office/2006/metadata/properties"/>
    <ds:schemaRef ds:uri="ed37426c-40bd-4a45-9ec1-df064aaa9130"/>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2642</Words>
  <Characters>15065</Characters>
  <Application>Microsoft Office Word</Application>
  <DocSecurity>0</DocSecurity>
  <Lines>125</Lines>
  <Paragraphs>35</Paragraphs>
  <ScaleCrop>false</ScaleCrop>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(She/Her/Hers) (BWSR)</cp:lastModifiedBy>
  <cp:revision>12</cp:revision>
  <dcterms:created xsi:type="dcterms:W3CDTF">2023-08-01T18:27:00Z</dcterms:created>
  <dcterms:modified xsi:type="dcterms:W3CDTF">2024-05-14T21:02:00Z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