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233DA" w14:textId="36D13402" w:rsidR="00997923" w:rsidRDefault="00997923" w:rsidP="00997923">
      <w:pPr>
        <w:rPr>
          <w:rFonts w:asciiTheme="majorHAnsi" w:hAnsiTheme="majorHAnsi" w:cstheme="majorBidi"/>
          <w:b/>
          <w:bCs/>
          <w:sz w:val="48"/>
          <w:szCs w:val="48"/>
        </w:rPr>
      </w:pPr>
      <w:r w:rsidRPr="00997923">
        <w:rPr>
          <w:rFonts w:asciiTheme="majorHAnsi" w:hAnsiTheme="majorHAnsi" w:cstheme="majorBidi"/>
          <w:b/>
          <w:bCs/>
          <w:sz w:val="48"/>
          <w:szCs w:val="48"/>
        </w:rPr>
        <w:t xml:space="preserve">Solar Array Moist Soils South and West Seed Mix </w:t>
      </w:r>
      <w:r w:rsidR="0051269B">
        <w:rPr>
          <w:rFonts w:asciiTheme="majorHAnsi" w:hAnsiTheme="majorHAnsi" w:cstheme="majorBidi"/>
          <w:b/>
          <w:bCs/>
          <w:sz w:val="48"/>
          <w:szCs w:val="48"/>
        </w:rPr>
        <w:t>39-551</w:t>
      </w:r>
    </w:p>
    <w:p w14:paraId="12C4FC2F" w14:textId="5C3D35C3" w:rsidR="0051269B" w:rsidRPr="0051269B" w:rsidRDefault="0051269B" w:rsidP="00997923">
      <w:pPr>
        <w:rPr>
          <w:rFonts w:asciiTheme="majorHAnsi" w:hAnsiTheme="majorHAnsi" w:cstheme="majorBidi"/>
          <w:b/>
          <w:bCs/>
        </w:rPr>
      </w:pPr>
      <w:r w:rsidRPr="0051269B">
        <w:rPr>
          <w:rFonts w:asciiTheme="majorHAnsi" w:hAnsiTheme="majorHAnsi" w:cstheme="majorBidi"/>
          <w:b/>
          <w:bCs/>
        </w:rPr>
        <w:t>Updated 2023</w:t>
      </w:r>
    </w:p>
    <w:p w14:paraId="75ED0E4A" w14:textId="77777777" w:rsidR="00997923" w:rsidRPr="00105A48" w:rsidRDefault="00997923" w:rsidP="00997923">
      <w:pPr>
        <w:rPr>
          <w:rFonts w:asciiTheme="minorHAnsi" w:hAnsiTheme="minorHAnsi" w:cstheme="minorBidi"/>
        </w:rPr>
      </w:pPr>
    </w:p>
    <w:p w14:paraId="224A3661" w14:textId="77777777" w:rsidR="00997923" w:rsidRDefault="00997923" w:rsidP="00997923">
      <w:r w:rsidRPr="00105A48">
        <w:rPr>
          <w:rFonts w:eastAsia="Times New Roman"/>
        </w:rPr>
        <w:t>This mix has been designed to</w:t>
      </w:r>
      <w:r w:rsidRPr="00105A48">
        <w:t xml:space="preserve"> </w:t>
      </w:r>
      <w:r>
        <w:t xml:space="preserve">establish native plantings under solar panels that provide habitat for pollinators and other invertebrates, enhances water management, improves habitat for beneficial soil organisms and provides cooling of solar panels. </w:t>
      </w:r>
    </w:p>
    <w:p w14:paraId="1414E6B5" w14:textId="77777777" w:rsidR="00997923" w:rsidRDefault="00997923" w:rsidP="00997923">
      <w:pPr>
        <w:spacing w:after="160" w:line="259" w:lineRule="auto"/>
        <w:rPr>
          <w:rFonts w:asciiTheme="minorHAnsi" w:hAnsiTheme="minorHAnsi" w:cstheme="minorBidi"/>
        </w:rPr>
      </w:pPr>
    </w:p>
    <w:p w14:paraId="6E0CE801" w14:textId="77777777" w:rsidR="00D20FCE" w:rsidRDefault="00D20FCE" w:rsidP="00B47280">
      <w:pPr>
        <w:spacing w:after="160" w:line="259" w:lineRule="auto"/>
        <w:rPr>
          <w:rFonts w:asciiTheme="minorHAnsi" w:hAnsiTheme="minorHAnsi" w:cstheme="minorBidi"/>
        </w:rPr>
      </w:pPr>
      <w:r w:rsidRPr="002A515D">
        <w:rPr>
          <w:rFonts w:asciiTheme="minorHAnsi" w:hAnsiTheme="minorHAnsi" w:cstheme="minorBidi"/>
          <w:noProof/>
        </w:rPr>
        <mc:AlternateContent>
          <mc:Choice Requires="wps">
            <w:drawing>
              <wp:anchor distT="45720" distB="45720" distL="114300" distR="114300" simplePos="0" relativeHeight="251660288" behindDoc="0" locked="0" layoutInCell="1" allowOverlap="1" wp14:anchorId="39D303C8" wp14:editId="6F44E0A7">
                <wp:simplePos x="0" y="0"/>
                <wp:positionH relativeFrom="column">
                  <wp:posOffset>-85725</wp:posOffset>
                </wp:positionH>
                <wp:positionV relativeFrom="paragraph">
                  <wp:posOffset>507365</wp:posOffset>
                </wp:positionV>
                <wp:extent cx="2360930" cy="495300"/>
                <wp:effectExtent l="0" t="0" r="381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95300"/>
                        </a:xfrm>
                        <a:prstGeom prst="rect">
                          <a:avLst/>
                        </a:prstGeom>
                        <a:solidFill>
                          <a:srgbClr val="FFFFFF"/>
                        </a:solidFill>
                        <a:ln w="9525">
                          <a:noFill/>
                          <a:miter lim="800000"/>
                          <a:headEnd/>
                          <a:tailEnd/>
                        </a:ln>
                      </wps:spPr>
                      <wps:txbx>
                        <w:txbxContent>
                          <w:p w14:paraId="387F5302" w14:textId="77777777" w:rsidR="00D20FCE" w:rsidRDefault="00D20FCE" w:rsidP="00D20FCE">
                            <w:r>
                              <w:rPr>
                                <w:noProof/>
                              </w:rPr>
                              <w:drawing>
                                <wp:inline distT="0" distB="0" distL="0" distR="0" wp14:anchorId="07A04BEC" wp14:editId="2B8D4832">
                                  <wp:extent cx="1685925" cy="432873"/>
                                  <wp:effectExtent l="0" t="0" r="0" b="5715"/>
                                  <wp:docPr id="2" name="Picture 2" descr="Resources - B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urces - BI-C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1754" cy="4395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9D303C8" id="_x0000_t202" coordsize="21600,21600" o:spt="202" path="m,l,21600r21600,l21600,xe">
                <v:stroke joinstyle="miter"/>
                <v:path gradientshapeok="t" o:connecttype="rect"/>
              </v:shapetype>
              <v:shape id="Text Box 2" o:spid="_x0000_s1026" type="#_x0000_t202" style="position:absolute;margin-left:-6.75pt;margin-top:39.95pt;width:185.9pt;height:39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" stroked="f">
                <v:textbox>
                  <w:txbxContent>
                    <w:p w14:paraId="387F5302" w14:textId="77777777" w:rsidR="00D20FCE" w:rsidRDefault="00D20FCE" w:rsidP="00D20FCE">
                      <w:r>
                        <w:rPr>
                          <w:noProof/>
                        </w:rPr>
                        <w:drawing>
                          <wp:inline distT="0" distB="0" distL="0" distR="0" wp14:anchorId="07A04BEC" wp14:editId="2B8D4832">
                            <wp:extent cx="1685925" cy="432873"/>
                            <wp:effectExtent l="0" t="0" r="0" b="5715"/>
                            <wp:docPr id="2" name="Picture 2" descr="Resources - B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urces - BI-C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1754" cy="439505"/>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406B4E12" wp14:editId="6F9ED57D">
                <wp:simplePos x="0" y="0"/>
                <wp:positionH relativeFrom="column">
                  <wp:posOffset>9525</wp:posOffset>
                </wp:positionH>
                <wp:positionV relativeFrom="paragraph">
                  <wp:posOffset>57785</wp:posOffset>
                </wp:positionV>
                <wp:extent cx="2360930" cy="381000"/>
                <wp:effectExtent l="0" t="0" r="381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1000"/>
                        </a:xfrm>
                        <a:prstGeom prst="rect">
                          <a:avLst/>
                        </a:prstGeom>
                        <a:solidFill>
                          <a:srgbClr val="FFFFFF"/>
                        </a:solidFill>
                        <a:ln w="9525">
                          <a:noFill/>
                          <a:miter lim="800000"/>
                          <a:headEnd/>
                          <a:tailEnd/>
                        </a:ln>
                      </wps:spPr>
                      <wps:txbx>
                        <w:txbxContent>
                          <w:p w14:paraId="66176720" w14:textId="77777777" w:rsidR="00D20FCE" w:rsidRDefault="00D20FCE" w:rsidP="00D20FCE">
                            <w:r>
                              <w:rPr>
                                <w:noProof/>
                              </w:rPr>
                              <w:drawing>
                                <wp:inline distT="0" distB="0" distL="0" distR="0" wp14:anchorId="2ADC22F9" wp14:editId="5A3676F5">
                                  <wp:extent cx="2162810" cy="3089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9">
                                            <a:extLst>
                                              <a:ext uri="{28A0092B-C50C-407E-A947-70E740481C1C}">
                                                <a14:useLocalDpi xmlns:a14="http://schemas.microsoft.com/office/drawing/2010/main" val="0"/>
                                              </a:ext>
                                            </a:extLst>
                                          </a:blip>
                                          <a:srcRect t="21622"/>
                                          <a:stretch/>
                                        </pic:blipFill>
                                        <pic:spPr bwMode="auto">
                                          <a:xfrm>
                                            <a:off x="0" y="0"/>
                                            <a:ext cx="2162810" cy="30897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06B4E12" id="_x0000_s1027" type="#_x0000_t202" style="position:absolute;margin-left:.75pt;margin-top:4.55pt;width:185.9pt;height:30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" stroked="f">
                <v:textbox>
                  <w:txbxContent>
                    <w:p w14:paraId="66176720" w14:textId="77777777" w:rsidR="00D20FCE" w:rsidRDefault="00D20FCE" w:rsidP="00D20FCE">
                      <w:r>
                        <w:rPr>
                          <w:noProof/>
                        </w:rPr>
                        <w:drawing>
                          <wp:inline distT="0" distB="0" distL="0" distR="0" wp14:anchorId="2ADC22F9" wp14:editId="5A3676F5">
                            <wp:extent cx="2162810" cy="3089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10">
                                      <a:extLst>
                                        <a:ext uri="{28A0092B-C50C-407E-A947-70E740481C1C}">
                                          <a14:useLocalDpi xmlns:a14="http://schemas.microsoft.com/office/drawing/2010/main" val="0"/>
                                        </a:ext>
                                      </a:extLst>
                                    </a:blip>
                                    <a:srcRect t="21622"/>
                                    <a:stretch/>
                                  </pic:blipFill>
                                  <pic:spPr bwMode="auto">
                                    <a:xfrm>
                                      <a:off x="0" y="0"/>
                                      <a:ext cx="2162810" cy="30897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Pr>
          <w:noProof/>
        </w:rPr>
        <w:drawing>
          <wp:inline distT="0" distB="0" distL="0" distR="0" wp14:anchorId="3B710B28" wp14:editId="7AC5C2FD">
            <wp:extent cx="2162810" cy="38058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162810" cy="380580"/>
                    </a:xfrm>
                    <a:prstGeom prst="rect">
                      <a:avLst/>
                    </a:prstGeom>
                  </pic:spPr>
                </pic:pic>
              </a:graphicData>
            </a:graphic>
          </wp:inline>
        </w:drawing>
      </w:r>
    </w:p>
    <w:p w14:paraId="002D6D12" w14:textId="77777777" w:rsidR="00D20FCE" w:rsidRDefault="00D20FCE" w:rsidP="00B47280">
      <w:pPr>
        <w:spacing w:after="160" w:line="259" w:lineRule="auto"/>
        <w:ind w:right="-540"/>
        <w:rPr>
          <w:rFonts w:asciiTheme="minorHAnsi" w:hAnsiTheme="minorHAnsi" w:cstheme="minorBidi"/>
        </w:rPr>
      </w:pPr>
      <w:r>
        <w:rPr>
          <w:noProof/>
        </w:rPr>
        <w:drawing>
          <wp:inline distT="0" distB="0" distL="0" distR="0" wp14:anchorId="0FD64C5D" wp14:editId="2B3C475B">
            <wp:extent cx="1123950"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1123950" cy="514350"/>
                    </a:xfrm>
                    <a:prstGeom prst="rect">
                      <a:avLst/>
                    </a:prstGeom>
                  </pic:spPr>
                </pic:pic>
              </a:graphicData>
            </a:graphic>
          </wp:inline>
        </w:drawing>
      </w:r>
    </w:p>
    <w:p w14:paraId="4DAE6A72" w14:textId="763FAFDA" w:rsidR="0051269B" w:rsidRDefault="00D20FCE" w:rsidP="0051269B">
      <w:pPr>
        <w:spacing w:after="160" w:line="259" w:lineRule="auto"/>
        <w:ind w:right="-540"/>
        <w:rPr>
          <w:rFonts w:asciiTheme="majorHAnsi" w:hAnsiTheme="majorHAnsi" w:cstheme="majorBidi"/>
          <w:b/>
          <w:bCs/>
          <w:sz w:val="40"/>
          <w:szCs w:val="40"/>
        </w:rPr>
      </w:pPr>
      <w:r w:rsidRPr="00105A48">
        <w:rPr>
          <w:rFonts w:asciiTheme="minorHAnsi" w:hAnsiTheme="minorHAnsi" w:cstheme="minorBidi"/>
        </w:rPr>
        <w:t>Partners also include collaboration among Non-profits, Seed vendors, SWCD, Tribal Governments, Consultants, County and Cities. (</w:t>
      </w:r>
      <w:r w:rsidR="001708C0" w:rsidRPr="00105A48">
        <w:rPr>
          <w:rFonts w:asciiTheme="minorHAnsi" w:hAnsiTheme="minorHAnsi" w:cstheme="minorBidi"/>
        </w:rPr>
        <w:t>See</w:t>
      </w:r>
      <w:r w:rsidRPr="00105A48">
        <w:rPr>
          <w:rFonts w:asciiTheme="minorHAnsi" w:hAnsiTheme="minorHAnsi" w:cstheme="minorBidi"/>
        </w:rPr>
        <w:t xml:space="preserve"> </w:t>
      </w:r>
      <w:r w:rsidR="001708C0">
        <w:rPr>
          <w:rFonts w:asciiTheme="minorHAnsi" w:hAnsiTheme="minorHAnsi" w:cstheme="minorBidi"/>
        </w:rPr>
        <w:t>partner</w:t>
      </w:r>
      <w:r w:rsidRPr="00105A48">
        <w:rPr>
          <w:rFonts w:asciiTheme="minorHAnsi" w:hAnsiTheme="minorHAnsi" w:cstheme="minorBidi"/>
        </w:rPr>
        <w:t xml:space="preserve"> list on </w:t>
      </w:r>
      <w:hyperlink r:id="rId13" w:history="1">
        <w:r w:rsidRPr="00105A48">
          <w:rPr>
            <w:rFonts w:asciiTheme="minorHAnsi" w:hAnsiTheme="minorHAnsi" w:cstheme="minorBidi"/>
            <w:color w:val="0563C1" w:themeColor="hyperlink"/>
            <w:u w:val="single"/>
          </w:rPr>
          <w:t>website</w:t>
        </w:r>
      </w:hyperlink>
      <w:r w:rsidRPr="00105A48">
        <w:rPr>
          <w:rFonts w:asciiTheme="minorHAnsi" w:hAnsiTheme="minorHAnsi" w:cstheme="minorBidi"/>
        </w:rPr>
        <w:t>)</w:t>
      </w:r>
    </w:p>
    <w:tbl>
      <w:tblPr>
        <w:tblW w:w="9580" w:type="dxa"/>
        <w:tblLook w:val="04A0" w:firstRow="1" w:lastRow="0" w:firstColumn="1" w:lastColumn="0" w:noHBand="0" w:noVBand="1"/>
      </w:tblPr>
      <w:tblGrid>
        <w:gridCol w:w="873"/>
        <w:gridCol w:w="2300"/>
        <w:gridCol w:w="2800"/>
        <w:gridCol w:w="820"/>
        <w:gridCol w:w="1006"/>
        <w:gridCol w:w="1106"/>
        <w:gridCol w:w="1106"/>
      </w:tblGrid>
      <w:tr w:rsidR="0051269B" w:rsidRPr="0051269B" w14:paraId="1F09D28D" w14:textId="77777777" w:rsidTr="0051269B">
        <w:trPr>
          <w:trHeight w:val="255"/>
        </w:trPr>
        <w:tc>
          <w:tcPr>
            <w:tcW w:w="820" w:type="dxa"/>
            <w:tcBorders>
              <w:top w:val="nil"/>
              <w:left w:val="nil"/>
              <w:bottom w:val="nil"/>
              <w:right w:val="nil"/>
            </w:tcBorders>
            <w:shd w:val="clear" w:color="auto" w:fill="auto"/>
            <w:noWrap/>
            <w:vAlign w:val="bottom"/>
            <w:hideMark/>
          </w:tcPr>
          <w:p w14:paraId="37367B5F" w14:textId="77777777" w:rsidR="0051269B" w:rsidRPr="0051269B" w:rsidRDefault="0051269B" w:rsidP="0051269B">
            <w:pPr>
              <w:rPr>
                <w:rFonts w:ascii="Times New Roman" w:eastAsia="Times New Roman" w:hAnsi="Times New Roman" w:cs="Times New Roman"/>
                <w:sz w:val="24"/>
                <w:szCs w:val="24"/>
              </w:rPr>
            </w:pPr>
          </w:p>
        </w:tc>
        <w:tc>
          <w:tcPr>
            <w:tcW w:w="2300" w:type="dxa"/>
            <w:tcBorders>
              <w:top w:val="nil"/>
              <w:left w:val="nil"/>
              <w:bottom w:val="nil"/>
              <w:right w:val="nil"/>
            </w:tcBorders>
            <w:shd w:val="clear" w:color="auto" w:fill="auto"/>
            <w:noWrap/>
            <w:vAlign w:val="bottom"/>
            <w:hideMark/>
          </w:tcPr>
          <w:p w14:paraId="4027AAD4" w14:textId="77777777" w:rsidR="0051269B" w:rsidRPr="0051269B" w:rsidRDefault="0051269B" w:rsidP="0051269B">
            <w:pPr>
              <w:rPr>
                <w:rFonts w:ascii="Arial" w:eastAsia="Times New Roman" w:hAnsi="Arial" w:cs="Arial"/>
                <w:b/>
                <w:bCs/>
                <w:color w:val="000000"/>
                <w:sz w:val="20"/>
                <w:szCs w:val="20"/>
              </w:rPr>
            </w:pPr>
            <w:bookmarkStart w:id="0" w:name="RANGE!B1:G34"/>
            <w:r w:rsidRPr="0051269B">
              <w:rPr>
                <w:rFonts w:ascii="Arial" w:eastAsia="Times New Roman" w:hAnsi="Arial" w:cs="Arial"/>
                <w:b/>
                <w:bCs/>
                <w:color w:val="000000"/>
                <w:sz w:val="20"/>
                <w:szCs w:val="20"/>
              </w:rPr>
              <w:t>39-551</w:t>
            </w:r>
            <w:bookmarkEnd w:id="0"/>
          </w:p>
        </w:tc>
        <w:tc>
          <w:tcPr>
            <w:tcW w:w="4580" w:type="dxa"/>
            <w:gridSpan w:val="3"/>
            <w:tcBorders>
              <w:top w:val="nil"/>
              <w:left w:val="nil"/>
              <w:bottom w:val="nil"/>
              <w:right w:val="nil"/>
            </w:tcBorders>
            <w:shd w:val="clear" w:color="auto" w:fill="auto"/>
            <w:noWrap/>
            <w:vAlign w:val="bottom"/>
            <w:hideMark/>
          </w:tcPr>
          <w:p w14:paraId="4CD14D26" w14:textId="77777777" w:rsidR="0051269B" w:rsidRPr="0051269B" w:rsidRDefault="0051269B" w:rsidP="0051269B">
            <w:pPr>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Solar Array Moist Soils South &amp; West Mix</w:t>
            </w:r>
          </w:p>
        </w:tc>
        <w:tc>
          <w:tcPr>
            <w:tcW w:w="920" w:type="dxa"/>
            <w:tcBorders>
              <w:top w:val="nil"/>
              <w:left w:val="nil"/>
              <w:bottom w:val="nil"/>
              <w:right w:val="nil"/>
            </w:tcBorders>
            <w:shd w:val="clear" w:color="auto" w:fill="auto"/>
            <w:noWrap/>
            <w:vAlign w:val="bottom"/>
            <w:hideMark/>
          </w:tcPr>
          <w:p w14:paraId="1489853F" w14:textId="77777777" w:rsidR="0051269B" w:rsidRPr="0051269B" w:rsidRDefault="0051269B" w:rsidP="0051269B">
            <w:pPr>
              <w:rPr>
                <w:rFonts w:ascii="Arial" w:eastAsia="Times New Roman"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AC97E93" w14:textId="77777777" w:rsidR="0051269B" w:rsidRPr="0051269B" w:rsidRDefault="0051269B" w:rsidP="0051269B">
            <w:pPr>
              <w:jc w:val="center"/>
              <w:rPr>
                <w:rFonts w:ascii="Times New Roman" w:eastAsia="Times New Roman" w:hAnsi="Times New Roman" w:cs="Times New Roman"/>
                <w:sz w:val="20"/>
                <w:szCs w:val="20"/>
              </w:rPr>
            </w:pPr>
          </w:p>
        </w:tc>
      </w:tr>
      <w:tr w:rsidR="0051269B" w:rsidRPr="0051269B" w14:paraId="0B95C67D" w14:textId="77777777" w:rsidTr="0051269B">
        <w:trPr>
          <w:trHeight w:val="510"/>
        </w:trPr>
        <w:tc>
          <w:tcPr>
            <w:tcW w:w="82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56DF3C85" w14:textId="77777777" w:rsidR="0051269B" w:rsidRPr="0051269B" w:rsidRDefault="0051269B" w:rsidP="0051269B">
            <w:pPr>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Code</w:t>
            </w:r>
          </w:p>
        </w:tc>
        <w:tc>
          <w:tcPr>
            <w:tcW w:w="2300" w:type="dxa"/>
            <w:tcBorders>
              <w:top w:val="single" w:sz="4" w:space="0" w:color="auto"/>
              <w:left w:val="nil"/>
              <w:bottom w:val="single" w:sz="4" w:space="0" w:color="auto"/>
              <w:right w:val="single" w:sz="4" w:space="0" w:color="auto"/>
            </w:tcBorders>
            <w:shd w:val="clear" w:color="000000" w:fill="9BC2E6"/>
            <w:vAlign w:val="bottom"/>
            <w:hideMark/>
          </w:tcPr>
          <w:p w14:paraId="4D21973A" w14:textId="77777777" w:rsidR="0051269B" w:rsidRPr="0051269B" w:rsidRDefault="0051269B" w:rsidP="0051269B">
            <w:pPr>
              <w:jc w:val="center"/>
              <w:rPr>
                <w:rFonts w:ascii="Arial" w:eastAsia="Times New Roman" w:hAnsi="Arial" w:cs="Arial"/>
                <w:b/>
                <w:bCs/>
                <w:sz w:val="20"/>
                <w:szCs w:val="20"/>
              </w:rPr>
            </w:pPr>
            <w:r w:rsidRPr="0051269B">
              <w:rPr>
                <w:rFonts w:ascii="Arial" w:eastAsia="Times New Roman" w:hAnsi="Arial" w:cs="Arial"/>
                <w:b/>
                <w:bCs/>
                <w:sz w:val="20"/>
                <w:szCs w:val="20"/>
              </w:rPr>
              <w:t>Common Name</w:t>
            </w:r>
          </w:p>
        </w:tc>
        <w:tc>
          <w:tcPr>
            <w:tcW w:w="2800" w:type="dxa"/>
            <w:tcBorders>
              <w:top w:val="single" w:sz="4" w:space="0" w:color="auto"/>
              <w:left w:val="nil"/>
              <w:bottom w:val="single" w:sz="4" w:space="0" w:color="auto"/>
              <w:right w:val="single" w:sz="4" w:space="0" w:color="auto"/>
            </w:tcBorders>
            <w:shd w:val="clear" w:color="000000" w:fill="9BC2E6"/>
            <w:vAlign w:val="bottom"/>
            <w:hideMark/>
          </w:tcPr>
          <w:p w14:paraId="1CB36EE7" w14:textId="77777777" w:rsidR="0051269B" w:rsidRPr="0051269B" w:rsidRDefault="0051269B" w:rsidP="0051269B">
            <w:pPr>
              <w:jc w:val="center"/>
              <w:rPr>
                <w:rFonts w:ascii="Arial" w:eastAsia="Times New Roman" w:hAnsi="Arial" w:cs="Arial"/>
                <w:b/>
                <w:bCs/>
                <w:sz w:val="20"/>
                <w:szCs w:val="20"/>
              </w:rPr>
            </w:pPr>
            <w:r w:rsidRPr="0051269B">
              <w:rPr>
                <w:rFonts w:ascii="Arial" w:eastAsia="Times New Roman" w:hAnsi="Arial" w:cs="Arial"/>
                <w:b/>
                <w:bCs/>
                <w:sz w:val="20"/>
                <w:szCs w:val="20"/>
              </w:rPr>
              <w:t>Scientific Name</w:t>
            </w:r>
          </w:p>
        </w:tc>
        <w:tc>
          <w:tcPr>
            <w:tcW w:w="820" w:type="dxa"/>
            <w:tcBorders>
              <w:top w:val="single" w:sz="4" w:space="0" w:color="auto"/>
              <w:left w:val="nil"/>
              <w:bottom w:val="single" w:sz="4" w:space="0" w:color="auto"/>
              <w:right w:val="single" w:sz="4" w:space="0" w:color="auto"/>
            </w:tcBorders>
            <w:shd w:val="clear" w:color="000000" w:fill="9BC2E6"/>
            <w:vAlign w:val="bottom"/>
            <w:hideMark/>
          </w:tcPr>
          <w:p w14:paraId="2AB25DCD" w14:textId="77777777" w:rsidR="0051269B" w:rsidRPr="0051269B" w:rsidRDefault="0051269B" w:rsidP="0051269B">
            <w:pPr>
              <w:jc w:val="center"/>
              <w:rPr>
                <w:rFonts w:ascii="Arial" w:eastAsia="Times New Roman" w:hAnsi="Arial" w:cs="Arial"/>
                <w:b/>
                <w:bCs/>
                <w:sz w:val="20"/>
                <w:szCs w:val="20"/>
              </w:rPr>
            </w:pPr>
            <w:r w:rsidRPr="0051269B">
              <w:rPr>
                <w:rFonts w:ascii="Arial" w:eastAsia="Times New Roman" w:hAnsi="Arial" w:cs="Arial"/>
                <w:b/>
                <w:bCs/>
                <w:sz w:val="20"/>
                <w:szCs w:val="20"/>
              </w:rPr>
              <w:t xml:space="preserve">PLS </w:t>
            </w:r>
            <w:proofErr w:type="spellStart"/>
            <w:r w:rsidRPr="0051269B">
              <w:rPr>
                <w:rFonts w:ascii="Arial" w:eastAsia="Times New Roman" w:hAnsi="Arial" w:cs="Arial"/>
                <w:b/>
                <w:bCs/>
                <w:sz w:val="20"/>
                <w:szCs w:val="20"/>
              </w:rPr>
              <w:t>lb</w:t>
            </w:r>
            <w:proofErr w:type="spellEnd"/>
            <w:r w:rsidRPr="0051269B">
              <w:rPr>
                <w:rFonts w:ascii="Arial" w:eastAsia="Times New Roman" w:hAnsi="Arial" w:cs="Arial"/>
                <w:b/>
                <w:bCs/>
                <w:sz w:val="20"/>
                <w:szCs w:val="20"/>
              </w:rPr>
              <w:t>/ac</w:t>
            </w:r>
          </w:p>
        </w:tc>
        <w:tc>
          <w:tcPr>
            <w:tcW w:w="960" w:type="dxa"/>
            <w:tcBorders>
              <w:top w:val="single" w:sz="4" w:space="0" w:color="auto"/>
              <w:left w:val="nil"/>
              <w:bottom w:val="single" w:sz="4" w:space="0" w:color="auto"/>
              <w:right w:val="single" w:sz="4" w:space="0" w:color="auto"/>
            </w:tcBorders>
            <w:shd w:val="clear" w:color="000000" w:fill="9BC2E6"/>
            <w:vAlign w:val="bottom"/>
            <w:hideMark/>
          </w:tcPr>
          <w:p w14:paraId="17C538B3" w14:textId="77777777" w:rsidR="0051269B" w:rsidRPr="0051269B" w:rsidRDefault="0051269B" w:rsidP="0051269B">
            <w:pPr>
              <w:jc w:val="center"/>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 xml:space="preserve">% by PLS </w:t>
            </w:r>
            <w:proofErr w:type="spellStart"/>
            <w:r w:rsidRPr="0051269B">
              <w:rPr>
                <w:rFonts w:ascii="Arial" w:eastAsia="Times New Roman" w:hAnsi="Arial" w:cs="Arial"/>
                <w:b/>
                <w:bCs/>
                <w:color w:val="000000"/>
                <w:sz w:val="20"/>
                <w:szCs w:val="20"/>
              </w:rPr>
              <w:t>lb</w:t>
            </w:r>
            <w:proofErr w:type="spellEnd"/>
            <w:r w:rsidRPr="0051269B">
              <w:rPr>
                <w:rFonts w:ascii="Arial" w:eastAsia="Times New Roman" w:hAnsi="Arial" w:cs="Arial"/>
                <w:b/>
                <w:bCs/>
                <w:color w:val="000000"/>
                <w:sz w:val="20"/>
                <w:szCs w:val="20"/>
              </w:rPr>
              <w:t>/ac</w:t>
            </w:r>
          </w:p>
        </w:tc>
        <w:tc>
          <w:tcPr>
            <w:tcW w:w="920" w:type="dxa"/>
            <w:tcBorders>
              <w:top w:val="single" w:sz="4" w:space="0" w:color="auto"/>
              <w:left w:val="nil"/>
              <w:bottom w:val="single" w:sz="4" w:space="0" w:color="auto"/>
              <w:right w:val="single" w:sz="4" w:space="0" w:color="auto"/>
            </w:tcBorders>
            <w:shd w:val="clear" w:color="000000" w:fill="9BC2E6"/>
            <w:vAlign w:val="bottom"/>
            <w:hideMark/>
          </w:tcPr>
          <w:p w14:paraId="041CD97D" w14:textId="77777777" w:rsidR="0051269B" w:rsidRPr="0051269B" w:rsidRDefault="0051269B" w:rsidP="0051269B">
            <w:pPr>
              <w:jc w:val="center"/>
              <w:rPr>
                <w:rFonts w:ascii="Arial" w:eastAsia="Times New Roman" w:hAnsi="Arial" w:cs="Arial"/>
                <w:b/>
                <w:bCs/>
                <w:sz w:val="20"/>
                <w:szCs w:val="20"/>
              </w:rPr>
            </w:pPr>
            <w:r w:rsidRPr="0051269B">
              <w:rPr>
                <w:rFonts w:ascii="Arial" w:eastAsia="Times New Roman" w:hAnsi="Arial" w:cs="Arial"/>
                <w:b/>
                <w:bCs/>
                <w:sz w:val="20"/>
                <w:szCs w:val="20"/>
              </w:rPr>
              <w:t>Seeds/ft2</w:t>
            </w:r>
          </w:p>
        </w:tc>
        <w:tc>
          <w:tcPr>
            <w:tcW w:w="960" w:type="dxa"/>
            <w:tcBorders>
              <w:top w:val="single" w:sz="4" w:space="0" w:color="auto"/>
              <w:left w:val="nil"/>
              <w:bottom w:val="single" w:sz="4" w:space="0" w:color="auto"/>
              <w:right w:val="single" w:sz="4" w:space="0" w:color="auto"/>
            </w:tcBorders>
            <w:shd w:val="clear" w:color="000000" w:fill="9BC2E6"/>
            <w:vAlign w:val="bottom"/>
            <w:hideMark/>
          </w:tcPr>
          <w:p w14:paraId="61D03533" w14:textId="77777777" w:rsidR="0051269B" w:rsidRPr="0051269B" w:rsidRDefault="0051269B" w:rsidP="0051269B">
            <w:pPr>
              <w:jc w:val="center"/>
              <w:rPr>
                <w:rFonts w:ascii="Arial" w:eastAsia="Times New Roman" w:hAnsi="Arial" w:cs="Arial"/>
                <w:b/>
                <w:bCs/>
                <w:sz w:val="20"/>
                <w:szCs w:val="20"/>
              </w:rPr>
            </w:pPr>
            <w:r w:rsidRPr="0051269B">
              <w:rPr>
                <w:rFonts w:ascii="Arial" w:eastAsia="Times New Roman" w:hAnsi="Arial" w:cs="Arial"/>
                <w:b/>
                <w:bCs/>
                <w:sz w:val="20"/>
                <w:szCs w:val="20"/>
              </w:rPr>
              <w:t>% by Seeds/ft2</w:t>
            </w:r>
          </w:p>
        </w:tc>
      </w:tr>
      <w:tr w:rsidR="0051269B" w:rsidRPr="0051269B" w14:paraId="04D6B56A" w14:textId="77777777" w:rsidTr="0051269B">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BEC5E8A"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calcan</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14:paraId="05F37F4C"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Bluejoint Grass</w:t>
            </w:r>
          </w:p>
        </w:tc>
        <w:tc>
          <w:tcPr>
            <w:tcW w:w="2800" w:type="dxa"/>
            <w:tcBorders>
              <w:top w:val="nil"/>
              <w:left w:val="nil"/>
              <w:bottom w:val="single" w:sz="4" w:space="0" w:color="auto"/>
              <w:right w:val="single" w:sz="4" w:space="0" w:color="auto"/>
            </w:tcBorders>
            <w:shd w:val="clear" w:color="000000" w:fill="A9D08E"/>
            <w:noWrap/>
            <w:vAlign w:val="bottom"/>
            <w:hideMark/>
          </w:tcPr>
          <w:p w14:paraId="69672BB2"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Calamagrostis canadensis</w:t>
            </w:r>
          </w:p>
        </w:tc>
        <w:tc>
          <w:tcPr>
            <w:tcW w:w="820" w:type="dxa"/>
            <w:tcBorders>
              <w:top w:val="nil"/>
              <w:left w:val="nil"/>
              <w:bottom w:val="single" w:sz="4" w:space="0" w:color="auto"/>
              <w:right w:val="single" w:sz="4" w:space="0" w:color="auto"/>
            </w:tcBorders>
            <w:shd w:val="clear" w:color="auto" w:fill="auto"/>
            <w:noWrap/>
            <w:vAlign w:val="bottom"/>
            <w:hideMark/>
          </w:tcPr>
          <w:p w14:paraId="3604487F"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0.10</w:t>
            </w:r>
          </w:p>
        </w:tc>
        <w:tc>
          <w:tcPr>
            <w:tcW w:w="960" w:type="dxa"/>
            <w:tcBorders>
              <w:top w:val="nil"/>
              <w:left w:val="nil"/>
              <w:bottom w:val="single" w:sz="4" w:space="0" w:color="auto"/>
              <w:right w:val="single" w:sz="4" w:space="0" w:color="auto"/>
            </w:tcBorders>
            <w:shd w:val="clear" w:color="auto" w:fill="auto"/>
            <w:noWrap/>
            <w:vAlign w:val="bottom"/>
            <w:hideMark/>
          </w:tcPr>
          <w:p w14:paraId="5D5DFB23"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0.33%</w:t>
            </w:r>
          </w:p>
        </w:tc>
        <w:tc>
          <w:tcPr>
            <w:tcW w:w="920" w:type="dxa"/>
            <w:tcBorders>
              <w:top w:val="nil"/>
              <w:left w:val="nil"/>
              <w:bottom w:val="single" w:sz="4" w:space="0" w:color="auto"/>
              <w:right w:val="single" w:sz="4" w:space="0" w:color="auto"/>
            </w:tcBorders>
            <w:shd w:val="clear" w:color="auto" w:fill="auto"/>
            <w:noWrap/>
            <w:vAlign w:val="bottom"/>
            <w:hideMark/>
          </w:tcPr>
          <w:p w14:paraId="79786718"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10.28</w:t>
            </w:r>
          </w:p>
        </w:tc>
        <w:tc>
          <w:tcPr>
            <w:tcW w:w="960" w:type="dxa"/>
            <w:tcBorders>
              <w:top w:val="nil"/>
              <w:left w:val="nil"/>
              <w:bottom w:val="single" w:sz="4" w:space="0" w:color="auto"/>
              <w:right w:val="single" w:sz="4" w:space="0" w:color="auto"/>
            </w:tcBorders>
            <w:shd w:val="clear" w:color="auto" w:fill="auto"/>
            <w:noWrap/>
            <w:vAlign w:val="bottom"/>
            <w:hideMark/>
          </w:tcPr>
          <w:p w14:paraId="1B180DD0"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10.61%</w:t>
            </w:r>
          </w:p>
        </w:tc>
      </w:tr>
      <w:tr w:rsidR="0051269B" w:rsidRPr="0051269B" w14:paraId="6902B376" w14:textId="77777777" w:rsidTr="0051269B">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BFA569C"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elytra</w:t>
            </w:r>
          </w:p>
        </w:tc>
        <w:tc>
          <w:tcPr>
            <w:tcW w:w="2300" w:type="dxa"/>
            <w:tcBorders>
              <w:top w:val="nil"/>
              <w:left w:val="nil"/>
              <w:bottom w:val="single" w:sz="4" w:space="0" w:color="auto"/>
              <w:right w:val="single" w:sz="4" w:space="0" w:color="auto"/>
            </w:tcBorders>
            <w:shd w:val="clear" w:color="auto" w:fill="auto"/>
            <w:noWrap/>
            <w:vAlign w:val="bottom"/>
            <w:hideMark/>
          </w:tcPr>
          <w:p w14:paraId="0DD973DE"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Slender Wheatgrass</w:t>
            </w:r>
          </w:p>
        </w:tc>
        <w:tc>
          <w:tcPr>
            <w:tcW w:w="2800" w:type="dxa"/>
            <w:tcBorders>
              <w:top w:val="nil"/>
              <w:left w:val="nil"/>
              <w:bottom w:val="single" w:sz="4" w:space="0" w:color="auto"/>
              <w:right w:val="single" w:sz="4" w:space="0" w:color="auto"/>
            </w:tcBorders>
            <w:shd w:val="clear" w:color="000000" w:fill="A9D08E"/>
            <w:noWrap/>
            <w:vAlign w:val="bottom"/>
            <w:hideMark/>
          </w:tcPr>
          <w:p w14:paraId="6A3ED347"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 xml:space="preserve">Elymus </w:t>
            </w:r>
            <w:proofErr w:type="spellStart"/>
            <w:r w:rsidRPr="0051269B">
              <w:rPr>
                <w:rFonts w:ascii="Arial" w:eastAsia="Times New Roman" w:hAnsi="Arial" w:cs="Arial"/>
                <w:color w:val="000000"/>
                <w:sz w:val="20"/>
                <w:szCs w:val="20"/>
              </w:rPr>
              <w:t>trachycaulus</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073C3D83"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1.80</w:t>
            </w:r>
          </w:p>
        </w:tc>
        <w:tc>
          <w:tcPr>
            <w:tcW w:w="960" w:type="dxa"/>
            <w:tcBorders>
              <w:top w:val="nil"/>
              <w:left w:val="nil"/>
              <w:bottom w:val="single" w:sz="4" w:space="0" w:color="auto"/>
              <w:right w:val="single" w:sz="4" w:space="0" w:color="auto"/>
            </w:tcBorders>
            <w:shd w:val="clear" w:color="auto" w:fill="auto"/>
            <w:noWrap/>
            <w:vAlign w:val="bottom"/>
            <w:hideMark/>
          </w:tcPr>
          <w:p w14:paraId="2D108197"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5.92%</w:t>
            </w:r>
          </w:p>
        </w:tc>
        <w:tc>
          <w:tcPr>
            <w:tcW w:w="920" w:type="dxa"/>
            <w:tcBorders>
              <w:top w:val="nil"/>
              <w:left w:val="nil"/>
              <w:bottom w:val="single" w:sz="4" w:space="0" w:color="auto"/>
              <w:right w:val="single" w:sz="4" w:space="0" w:color="auto"/>
            </w:tcBorders>
            <w:shd w:val="clear" w:color="auto" w:fill="auto"/>
            <w:noWrap/>
            <w:vAlign w:val="bottom"/>
            <w:hideMark/>
          </w:tcPr>
          <w:p w14:paraId="6D483DC4"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4.56</w:t>
            </w:r>
          </w:p>
        </w:tc>
        <w:tc>
          <w:tcPr>
            <w:tcW w:w="960" w:type="dxa"/>
            <w:tcBorders>
              <w:top w:val="nil"/>
              <w:left w:val="nil"/>
              <w:bottom w:val="single" w:sz="4" w:space="0" w:color="auto"/>
              <w:right w:val="single" w:sz="4" w:space="0" w:color="auto"/>
            </w:tcBorders>
            <w:shd w:val="clear" w:color="auto" w:fill="auto"/>
            <w:noWrap/>
            <w:vAlign w:val="bottom"/>
            <w:hideMark/>
          </w:tcPr>
          <w:p w14:paraId="07768616"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4.70%</w:t>
            </w:r>
          </w:p>
        </w:tc>
      </w:tr>
      <w:tr w:rsidR="0051269B" w:rsidRPr="0051269B" w14:paraId="2ED6ECB9" w14:textId="77777777" w:rsidTr="0051269B">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7AB9BEC"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elyvir</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14:paraId="7D896F58"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Virginia Wild Rye</w:t>
            </w:r>
          </w:p>
        </w:tc>
        <w:tc>
          <w:tcPr>
            <w:tcW w:w="2800" w:type="dxa"/>
            <w:tcBorders>
              <w:top w:val="nil"/>
              <w:left w:val="nil"/>
              <w:bottom w:val="single" w:sz="4" w:space="0" w:color="auto"/>
              <w:right w:val="single" w:sz="4" w:space="0" w:color="auto"/>
            </w:tcBorders>
            <w:shd w:val="clear" w:color="000000" w:fill="A9D08E"/>
            <w:noWrap/>
            <w:vAlign w:val="bottom"/>
            <w:hideMark/>
          </w:tcPr>
          <w:p w14:paraId="1C816F2B"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 xml:space="preserve">Elymus </w:t>
            </w:r>
            <w:proofErr w:type="spellStart"/>
            <w:r w:rsidRPr="0051269B">
              <w:rPr>
                <w:rFonts w:ascii="Arial" w:eastAsia="Times New Roman" w:hAnsi="Arial" w:cs="Arial"/>
                <w:color w:val="000000"/>
                <w:sz w:val="20"/>
                <w:szCs w:val="20"/>
              </w:rPr>
              <w:t>virginicus</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2C928330"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1.30</w:t>
            </w:r>
          </w:p>
        </w:tc>
        <w:tc>
          <w:tcPr>
            <w:tcW w:w="960" w:type="dxa"/>
            <w:tcBorders>
              <w:top w:val="nil"/>
              <w:left w:val="nil"/>
              <w:bottom w:val="single" w:sz="4" w:space="0" w:color="auto"/>
              <w:right w:val="single" w:sz="4" w:space="0" w:color="auto"/>
            </w:tcBorders>
            <w:shd w:val="clear" w:color="auto" w:fill="auto"/>
            <w:noWrap/>
            <w:vAlign w:val="bottom"/>
            <w:hideMark/>
          </w:tcPr>
          <w:p w14:paraId="0BBF959E"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4.28%</w:t>
            </w:r>
          </w:p>
        </w:tc>
        <w:tc>
          <w:tcPr>
            <w:tcW w:w="920" w:type="dxa"/>
            <w:tcBorders>
              <w:top w:val="nil"/>
              <w:left w:val="nil"/>
              <w:bottom w:val="single" w:sz="4" w:space="0" w:color="auto"/>
              <w:right w:val="single" w:sz="4" w:space="0" w:color="auto"/>
            </w:tcBorders>
            <w:shd w:val="clear" w:color="auto" w:fill="auto"/>
            <w:noWrap/>
            <w:vAlign w:val="bottom"/>
            <w:hideMark/>
          </w:tcPr>
          <w:p w14:paraId="4FDB8552"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2.01</w:t>
            </w:r>
          </w:p>
        </w:tc>
        <w:tc>
          <w:tcPr>
            <w:tcW w:w="960" w:type="dxa"/>
            <w:tcBorders>
              <w:top w:val="nil"/>
              <w:left w:val="nil"/>
              <w:bottom w:val="single" w:sz="4" w:space="0" w:color="auto"/>
              <w:right w:val="single" w:sz="4" w:space="0" w:color="auto"/>
            </w:tcBorders>
            <w:shd w:val="clear" w:color="auto" w:fill="auto"/>
            <w:noWrap/>
            <w:vAlign w:val="bottom"/>
            <w:hideMark/>
          </w:tcPr>
          <w:p w14:paraId="33967A19"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2.07%</w:t>
            </w:r>
          </w:p>
        </w:tc>
      </w:tr>
      <w:tr w:rsidR="0051269B" w:rsidRPr="0051269B" w14:paraId="454C102C" w14:textId="77777777" w:rsidTr="0051269B">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6442E4E"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glystr</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14:paraId="00B1298D"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Fowl Manna Grass</w:t>
            </w:r>
          </w:p>
        </w:tc>
        <w:tc>
          <w:tcPr>
            <w:tcW w:w="2800" w:type="dxa"/>
            <w:tcBorders>
              <w:top w:val="nil"/>
              <w:left w:val="nil"/>
              <w:bottom w:val="single" w:sz="4" w:space="0" w:color="auto"/>
              <w:right w:val="single" w:sz="4" w:space="0" w:color="auto"/>
            </w:tcBorders>
            <w:shd w:val="clear" w:color="000000" w:fill="A9D08E"/>
            <w:noWrap/>
            <w:vAlign w:val="bottom"/>
            <w:hideMark/>
          </w:tcPr>
          <w:p w14:paraId="2793B714"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Glyceria</w:t>
            </w:r>
            <w:proofErr w:type="spellEnd"/>
            <w:r w:rsidRPr="0051269B">
              <w:rPr>
                <w:rFonts w:ascii="Arial" w:eastAsia="Times New Roman" w:hAnsi="Arial" w:cs="Arial"/>
                <w:color w:val="000000"/>
                <w:sz w:val="20"/>
                <w:szCs w:val="20"/>
              </w:rPr>
              <w:t xml:space="preserve"> striata</w:t>
            </w:r>
          </w:p>
        </w:tc>
        <w:tc>
          <w:tcPr>
            <w:tcW w:w="820" w:type="dxa"/>
            <w:tcBorders>
              <w:top w:val="nil"/>
              <w:left w:val="nil"/>
              <w:bottom w:val="single" w:sz="4" w:space="0" w:color="auto"/>
              <w:right w:val="single" w:sz="4" w:space="0" w:color="auto"/>
            </w:tcBorders>
            <w:shd w:val="clear" w:color="auto" w:fill="auto"/>
            <w:noWrap/>
            <w:vAlign w:val="bottom"/>
            <w:hideMark/>
          </w:tcPr>
          <w:p w14:paraId="68E33E39"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0.15</w:t>
            </w:r>
          </w:p>
        </w:tc>
        <w:tc>
          <w:tcPr>
            <w:tcW w:w="960" w:type="dxa"/>
            <w:tcBorders>
              <w:top w:val="nil"/>
              <w:left w:val="nil"/>
              <w:bottom w:val="single" w:sz="4" w:space="0" w:color="auto"/>
              <w:right w:val="single" w:sz="4" w:space="0" w:color="auto"/>
            </w:tcBorders>
            <w:shd w:val="clear" w:color="auto" w:fill="auto"/>
            <w:noWrap/>
            <w:vAlign w:val="bottom"/>
            <w:hideMark/>
          </w:tcPr>
          <w:p w14:paraId="70D712BE"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0.49%</w:t>
            </w:r>
          </w:p>
        </w:tc>
        <w:tc>
          <w:tcPr>
            <w:tcW w:w="920" w:type="dxa"/>
            <w:tcBorders>
              <w:top w:val="nil"/>
              <w:left w:val="nil"/>
              <w:bottom w:val="single" w:sz="4" w:space="0" w:color="auto"/>
              <w:right w:val="single" w:sz="4" w:space="0" w:color="auto"/>
            </w:tcBorders>
            <w:shd w:val="clear" w:color="auto" w:fill="auto"/>
            <w:noWrap/>
            <w:vAlign w:val="bottom"/>
            <w:hideMark/>
          </w:tcPr>
          <w:p w14:paraId="05F6F91D"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4.96</w:t>
            </w:r>
          </w:p>
        </w:tc>
        <w:tc>
          <w:tcPr>
            <w:tcW w:w="960" w:type="dxa"/>
            <w:tcBorders>
              <w:top w:val="nil"/>
              <w:left w:val="nil"/>
              <w:bottom w:val="single" w:sz="4" w:space="0" w:color="auto"/>
              <w:right w:val="single" w:sz="4" w:space="0" w:color="auto"/>
            </w:tcBorders>
            <w:shd w:val="clear" w:color="auto" w:fill="auto"/>
            <w:noWrap/>
            <w:vAlign w:val="bottom"/>
            <w:hideMark/>
          </w:tcPr>
          <w:p w14:paraId="6EBF8B33"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5.11%</w:t>
            </w:r>
          </w:p>
        </w:tc>
      </w:tr>
      <w:tr w:rsidR="0051269B" w:rsidRPr="0051269B" w14:paraId="7FC85F7A" w14:textId="77777777" w:rsidTr="0051269B">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2155083"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poapal</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14:paraId="56BE73FA"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Fowl Bluegrass</w:t>
            </w:r>
          </w:p>
        </w:tc>
        <w:tc>
          <w:tcPr>
            <w:tcW w:w="2800" w:type="dxa"/>
            <w:tcBorders>
              <w:top w:val="nil"/>
              <w:left w:val="nil"/>
              <w:bottom w:val="single" w:sz="4" w:space="0" w:color="auto"/>
              <w:right w:val="single" w:sz="4" w:space="0" w:color="auto"/>
            </w:tcBorders>
            <w:shd w:val="clear" w:color="000000" w:fill="A9D08E"/>
            <w:noWrap/>
            <w:vAlign w:val="bottom"/>
            <w:hideMark/>
          </w:tcPr>
          <w:p w14:paraId="6374151C"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Poa palustris</w:t>
            </w:r>
          </w:p>
        </w:tc>
        <w:tc>
          <w:tcPr>
            <w:tcW w:w="820" w:type="dxa"/>
            <w:tcBorders>
              <w:top w:val="nil"/>
              <w:left w:val="nil"/>
              <w:bottom w:val="single" w:sz="4" w:space="0" w:color="auto"/>
              <w:right w:val="single" w:sz="4" w:space="0" w:color="auto"/>
            </w:tcBorders>
            <w:shd w:val="clear" w:color="auto" w:fill="auto"/>
            <w:noWrap/>
            <w:vAlign w:val="bottom"/>
            <w:hideMark/>
          </w:tcPr>
          <w:p w14:paraId="775AC476"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0.40</w:t>
            </w:r>
          </w:p>
        </w:tc>
        <w:tc>
          <w:tcPr>
            <w:tcW w:w="960" w:type="dxa"/>
            <w:tcBorders>
              <w:top w:val="nil"/>
              <w:left w:val="nil"/>
              <w:bottom w:val="single" w:sz="4" w:space="0" w:color="auto"/>
              <w:right w:val="single" w:sz="4" w:space="0" w:color="auto"/>
            </w:tcBorders>
            <w:shd w:val="clear" w:color="auto" w:fill="auto"/>
            <w:noWrap/>
            <w:vAlign w:val="bottom"/>
            <w:hideMark/>
          </w:tcPr>
          <w:p w14:paraId="702FD548"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1.32%</w:t>
            </w:r>
          </w:p>
        </w:tc>
        <w:tc>
          <w:tcPr>
            <w:tcW w:w="920" w:type="dxa"/>
            <w:tcBorders>
              <w:top w:val="nil"/>
              <w:left w:val="nil"/>
              <w:bottom w:val="single" w:sz="4" w:space="0" w:color="auto"/>
              <w:right w:val="single" w:sz="4" w:space="0" w:color="auto"/>
            </w:tcBorders>
            <w:shd w:val="clear" w:color="auto" w:fill="auto"/>
            <w:noWrap/>
            <w:vAlign w:val="bottom"/>
            <w:hideMark/>
          </w:tcPr>
          <w:p w14:paraId="76161314"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19.10</w:t>
            </w:r>
          </w:p>
        </w:tc>
        <w:tc>
          <w:tcPr>
            <w:tcW w:w="960" w:type="dxa"/>
            <w:tcBorders>
              <w:top w:val="nil"/>
              <w:left w:val="nil"/>
              <w:bottom w:val="single" w:sz="4" w:space="0" w:color="auto"/>
              <w:right w:val="single" w:sz="4" w:space="0" w:color="auto"/>
            </w:tcBorders>
            <w:shd w:val="clear" w:color="auto" w:fill="auto"/>
            <w:noWrap/>
            <w:vAlign w:val="bottom"/>
            <w:hideMark/>
          </w:tcPr>
          <w:p w14:paraId="47E6E412"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19.70%</w:t>
            </w:r>
          </w:p>
        </w:tc>
      </w:tr>
      <w:tr w:rsidR="0051269B" w:rsidRPr="0051269B" w14:paraId="6EE8F429" w14:textId="77777777" w:rsidTr="0051269B">
        <w:trPr>
          <w:trHeight w:val="255"/>
        </w:trPr>
        <w:tc>
          <w:tcPr>
            <w:tcW w:w="820" w:type="dxa"/>
            <w:tcBorders>
              <w:top w:val="nil"/>
              <w:left w:val="single" w:sz="4" w:space="0" w:color="auto"/>
              <w:bottom w:val="single" w:sz="4" w:space="0" w:color="auto"/>
              <w:right w:val="single" w:sz="4" w:space="0" w:color="auto"/>
            </w:tcBorders>
            <w:shd w:val="clear" w:color="000000" w:fill="9BC2E6"/>
            <w:noWrap/>
            <w:vAlign w:val="bottom"/>
            <w:hideMark/>
          </w:tcPr>
          <w:p w14:paraId="4503BC76" w14:textId="77777777" w:rsidR="0051269B" w:rsidRPr="0051269B" w:rsidRDefault="0051269B" w:rsidP="0051269B">
            <w:pPr>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 </w:t>
            </w:r>
          </w:p>
        </w:tc>
        <w:tc>
          <w:tcPr>
            <w:tcW w:w="2300" w:type="dxa"/>
            <w:tcBorders>
              <w:top w:val="nil"/>
              <w:left w:val="nil"/>
              <w:bottom w:val="single" w:sz="4" w:space="0" w:color="auto"/>
              <w:right w:val="single" w:sz="4" w:space="0" w:color="auto"/>
            </w:tcBorders>
            <w:shd w:val="clear" w:color="000000" w:fill="9BC2E6"/>
            <w:noWrap/>
            <w:vAlign w:val="bottom"/>
            <w:hideMark/>
          </w:tcPr>
          <w:p w14:paraId="3B61DF7F" w14:textId="77777777" w:rsidR="0051269B" w:rsidRPr="0051269B" w:rsidRDefault="0051269B" w:rsidP="0051269B">
            <w:pPr>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 </w:t>
            </w:r>
          </w:p>
        </w:tc>
        <w:tc>
          <w:tcPr>
            <w:tcW w:w="2800" w:type="dxa"/>
            <w:tcBorders>
              <w:top w:val="nil"/>
              <w:left w:val="nil"/>
              <w:bottom w:val="single" w:sz="4" w:space="0" w:color="auto"/>
              <w:right w:val="single" w:sz="4" w:space="0" w:color="auto"/>
            </w:tcBorders>
            <w:shd w:val="clear" w:color="000000" w:fill="9BC2E6"/>
            <w:noWrap/>
            <w:vAlign w:val="bottom"/>
            <w:hideMark/>
          </w:tcPr>
          <w:p w14:paraId="34C7E2CE" w14:textId="77777777" w:rsidR="0051269B" w:rsidRPr="0051269B" w:rsidRDefault="0051269B" w:rsidP="0051269B">
            <w:pPr>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Grasses Subtotal</w:t>
            </w:r>
          </w:p>
        </w:tc>
        <w:tc>
          <w:tcPr>
            <w:tcW w:w="820" w:type="dxa"/>
            <w:tcBorders>
              <w:top w:val="nil"/>
              <w:left w:val="nil"/>
              <w:bottom w:val="single" w:sz="4" w:space="0" w:color="auto"/>
              <w:right w:val="single" w:sz="4" w:space="0" w:color="auto"/>
            </w:tcBorders>
            <w:shd w:val="clear" w:color="000000" w:fill="9BC2E6"/>
            <w:noWrap/>
            <w:vAlign w:val="bottom"/>
            <w:hideMark/>
          </w:tcPr>
          <w:p w14:paraId="7354C03D" w14:textId="77777777" w:rsidR="0051269B" w:rsidRPr="0051269B" w:rsidRDefault="0051269B" w:rsidP="0051269B">
            <w:pPr>
              <w:jc w:val="right"/>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3.75</w:t>
            </w:r>
          </w:p>
        </w:tc>
        <w:tc>
          <w:tcPr>
            <w:tcW w:w="960" w:type="dxa"/>
            <w:tcBorders>
              <w:top w:val="nil"/>
              <w:left w:val="nil"/>
              <w:bottom w:val="single" w:sz="4" w:space="0" w:color="auto"/>
              <w:right w:val="single" w:sz="4" w:space="0" w:color="auto"/>
            </w:tcBorders>
            <w:shd w:val="clear" w:color="000000" w:fill="9BC2E6"/>
            <w:noWrap/>
            <w:vAlign w:val="bottom"/>
            <w:hideMark/>
          </w:tcPr>
          <w:p w14:paraId="155FE856" w14:textId="77777777" w:rsidR="0051269B" w:rsidRPr="0051269B" w:rsidRDefault="0051269B" w:rsidP="0051269B">
            <w:pPr>
              <w:jc w:val="right"/>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12.34%</w:t>
            </w:r>
          </w:p>
        </w:tc>
        <w:tc>
          <w:tcPr>
            <w:tcW w:w="920" w:type="dxa"/>
            <w:tcBorders>
              <w:top w:val="nil"/>
              <w:left w:val="nil"/>
              <w:bottom w:val="single" w:sz="4" w:space="0" w:color="auto"/>
              <w:right w:val="single" w:sz="4" w:space="0" w:color="auto"/>
            </w:tcBorders>
            <w:shd w:val="clear" w:color="000000" w:fill="9BC2E6"/>
            <w:noWrap/>
            <w:vAlign w:val="bottom"/>
            <w:hideMark/>
          </w:tcPr>
          <w:p w14:paraId="1B60EE9B" w14:textId="77777777" w:rsidR="0051269B" w:rsidRPr="0051269B" w:rsidRDefault="0051269B" w:rsidP="0051269B">
            <w:pPr>
              <w:jc w:val="right"/>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40.91</w:t>
            </w:r>
          </w:p>
        </w:tc>
        <w:tc>
          <w:tcPr>
            <w:tcW w:w="960" w:type="dxa"/>
            <w:tcBorders>
              <w:top w:val="nil"/>
              <w:left w:val="nil"/>
              <w:bottom w:val="single" w:sz="4" w:space="0" w:color="auto"/>
              <w:right w:val="single" w:sz="4" w:space="0" w:color="auto"/>
            </w:tcBorders>
            <w:shd w:val="clear" w:color="000000" w:fill="9BC2E6"/>
            <w:noWrap/>
            <w:vAlign w:val="bottom"/>
            <w:hideMark/>
          </w:tcPr>
          <w:p w14:paraId="70AE6F19" w14:textId="77777777" w:rsidR="0051269B" w:rsidRPr="0051269B" w:rsidRDefault="0051269B" w:rsidP="0051269B">
            <w:pPr>
              <w:jc w:val="right"/>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42.19%</w:t>
            </w:r>
          </w:p>
        </w:tc>
      </w:tr>
      <w:tr w:rsidR="0051269B" w:rsidRPr="0051269B" w14:paraId="551D7155" w14:textId="77777777" w:rsidTr="0051269B">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9EBC041"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carsco</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14:paraId="643B6516"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Pointed-broom Sedge</w:t>
            </w:r>
          </w:p>
        </w:tc>
        <w:tc>
          <w:tcPr>
            <w:tcW w:w="2800" w:type="dxa"/>
            <w:tcBorders>
              <w:top w:val="nil"/>
              <w:left w:val="nil"/>
              <w:bottom w:val="single" w:sz="4" w:space="0" w:color="auto"/>
              <w:right w:val="single" w:sz="4" w:space="0" w:color="auto"/>
            </w:tcBorders>
            <w:shd w:val="clear" w:color="000000" w:fill="A9D08E"/>
            <w:noWrap/>
            <w:vAlign w:val="bottom"/>
            <w:hideMark/>
          </w:tcPr>
          <w:p w14:paraId="55A1F759"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Carex</w:t>
            </w:r>
            <w:proofErr w:type="spellEnd"/>
            <w:r w:rsidRPr="0051269B">
              <w:rPr>
                <w:rFonts w:ascii="Arial" w:eastAsia="Times New Roman" w:hAnsi="Arial" w:cs="Arial"/>
                <w:color w:val="000000"/>
                <w:sz w:val="20"/>
                <w:szCs w:val="20"/>
              </w:rPr>
              <w:t xml:space="preserve"> scoparia</w:t>
            </w:r>
          </w:p>
        </w:tc>
        <w:tc>
          <w:tcPr>
            <w:tcW w:w="820" w:type="dxa"/>
            <w:tcBorders>
              <w:top w:val="nil"/>
              <w:left w:val="nil"/>
              <w:bottom w:val="single" w:sz="4" w:space="0" w:color="auto"/>
              <w:right w:val="single" w:sz="4" w:space="0" w:color="auto"/>
            </w:tcBorders>
            <w:shd w:val="clear" w:color="auto" w:fill="auto"/>
            <w:noWrap/>
            <w:vAlign w:val="bottom"/>
            <w:hideMark/>
          </w:tcPr>
          <w:p w14:paraId="419B02EC"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0.05</w:t>
            </w:r>
          </w:p>
        </w:tc>
        <w:tc>
          <w:tcPr>
            <w:tcW w:w="960" w:type="dxa"/>
            <w:tcBorders>
              <w:top w:val="nil"/>
              <w:left w:val="nil"/>
              <w:bottom w:val="single" w:sz="4" w:space="0" w:color="auto"/>
              <w:right w:val="single" w:sz="4" w:space="0" w:color="auto"/>
            </w:tcBorders>
            <w:shd w:val="clear" w:color="auto" w:fill="auto"/>
            <w:noWrap/>
            <w:vAlign w:val="bottom"/>
            <w:hideMark/>
          </w:tcPr>
          <w:p w14:paraId="72CBFFA8"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0.16%</w:t>
            </w:r>
          </w:p>
        </w:tc>
        <w:tc>
          <w:tcPr>
            <w:tcW w:w="920" w:type="dxa"/>
            <w:tcBorders>
              <w:top w:val="nil"/>
              <w:left w:val="nil"/>
              <w:bottom w:val="single" w:sz="4" w:space="0" w:color="auto"/>
              <w:right w:val="single" w:sz="4" w:space="0" w:color="auto"/>
            </w:tcBorders>
            <w:shd w:val="clear" w:color="auto" w:fill="auto"/>
            <w:noWrap/>
            <w:vAlign w:val="bottom"/>
            <w:hideMark/>
          </w:tcPr>
          <w:p w14:paraId="171BCDC4"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1.54</w:t>
            </w:r>
          </w:p>
        </w:tc>
        <w:tc>
          <w:tcPr>
            <w:tcW w:w="960" w:type="dxa"/>
            <w:tcBorders>
              <w:top w:val="nil"/>
              <w:left w:val="nil"/>
              <w:bottom w:val="single" w:sz="4" w:space="0" w:color="auto"/>
              <w:right w:val="single" w:sz="4" w:space="0" w:color="auto"/>
            </w:tcBorders>
            <w:shd w:val="clear" w:color="auto" w:fill="auto"/>
            <w:noWrap/>
            <w:vAlign w:val="bottom"/>
            <w:hideMark/>
          </w:tcPr>
          <w:p w14:paraId="20B183E3"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1.59%</w:t>
            </w:r>
          </w:p>
        </w:tc>
      </w:tr>
      <w:tr w:rsidR="0051269B" w:rsidRPr="0051269B" w14:paraId="7F6DC731" w14:textId="77777777" w:rsidTr="0051269B">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591A9DC"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carsti</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14:paraId="202E50EA"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Common Fox Sedge</w:t>
            </w:r>
          </w:p>
        </w:tc>
        <w:tc>
          <w:tcPr>
            <w:tcW w:w="2800" w:type="dxa"/>
            <w:tcBorders>
              <w:top w:val="nil"/>
              <w:left w:val="nil"/>
              <w:bottom w:val="single" w:sz="4" w:space="0" w:color="auto"/>
              <w:right w:val="single" w:sz="4" w:space="0" w:color="auto"/>
            </w:tcBorders>
            <w:shd w:val="clear" w:color="000000" w:fill="A9D08E"/>
            <w:noWrap/>
            <w:vAlign w:val="bottom"/>
            <w:hideMark/>
          </w:tcPr>
          <w:p w14:paraId="2BE2DB61"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Carex</w:t>
            </w:r>
            <w:proofErr w:type="spellEnd"/>
            <w:r w:rsidRPr="0051269B">
              <w:rPr>
                <w:rFonts w:ascii="Arial" w:eastAsia="Times New Roman" w:hAnsi="Arial" w:cs="Arial"/>
                <w:color w:val="000000"/>
                <w:sz w:val="20"/>
                <w:szCs w:val="20"/>
              </w:rPr>
              <w:t xml:space="preserve"> </w:t>
            </w:r>
            <w:proofErr w:type="spellStart"/>
            <w:r w:rsidRPr="0051269B">
              <w:rPr>
                <w:rFonts w:ascii="Arial" w:eastAsia="Times New Roman" w:hAnsi="Arial" w:cs="Arial"/>
                <w:color w:val="000000"/>
                <w:sz w:val="20"/>
                <w:szCs w:val="20"/>
              </w:rPr>
              <w:t>stipata</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3906DED2"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0.08</w:t>
            </w:r>
          </w:p>
        </w:tc>
        <w:tc>
          <w:tcPr>
            <w:tcW w:w="960" w:type="dxa"/>
            <w:tcBorders>
              <w:top w:val="nil"/>
              <w:left w:val="nil"/>
              <w:bottom w:val="single" w:sz="4" w:space="0" w:color="auto"/>
              <w:right w:val="single" w:sz="4" w:space="0" w:color="auto"/>
            </w:tcBorders>
            <w:shd w:val="clear" w:color="auto" w:fill="auto"/>
            <w:noWrap/>
            <w:vAlign w:val="bottom"/>
            <w:hideMark/>
          </w:tcPr>
          <w:p w14:paraId="579EFC2C"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0.26%</w:t>
            </w:r>
          </w:p>
        </w:tc>
        <w:tc>
          <w:tcPr>
            <w:tcW w:w="920" w:type="dxa"/>
            <w:tcBorders>
              <w:top w:val="nil"/>
              <w:left w:val="nil"/>
              <w:bottom w:val="single" w:sz="4" w:space="0" w:color="auto"/>
              <w:right w:val="single" w:sz="4" w:space="0" w:color="auto"/>
            </w:tcBorders>
            <w:shd w:val="clear" w:color="auto" w:fill="auto"/>
            <w:noWrap/>
            <w:vAlign w:val="bottom"/>
            <w:hideMark/>
          </w:tcPr>
          <w:p w14:paraId="093D14AE"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14:paraId="074F11E2"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1.03%</w:t>
            </w:r>
          </w:p>
        </w:tc>
      </w:tr>
      <w:tr w:rsidR="0051269B" w:rsidRPr="0051269B" w14:paraId="45207A68" w14:textId="77777777" w:rsidTr="0051269B">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17F9691"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carvul</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14:paraId="06C00495"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Brown Fox Sedge</w:t>
            </w:r>
          </w:p>
        </w:tc>
        <w:tc>
          <w:tcPr>
            <w:tcW w:w="2800" w:type="dxa"/>
            <w:tcBorders>
              <w:top w:val="nil"/>
              <w:left w:val="nil"/>
              <w:bottom w:val="single" w:sz="4" w:space="0" w:color="auto"/>
              <w:right w:val="single" w:sz="4" w:space="0" w:color="auto"/>
            </w:tcBorders>
            <w:shd w:val="clear" w:color="000000" w:fill="A9D08E"/>
            <w:noWrap/>
            <w:vAlign w:val="bottom"/>
            <w:hideMark/>
          </w:tcPr>
          <w:p w14:paraId="0F7C7BAF"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Carex</w:t>
            </w:r>
            <w:proofErr w:type="spellEnd"/>
            <w:r w:rsidRPr="0051269B">
              <w:rPr>
                <w:rFonts w:ascii="Arial" w:eastAsia="Times New Roman" w:hAnsi="Arial" w:cs="Arial"/>
                <w:color w:val="000000"/>
                <w:sz w:val="20"/>
                <w:szCs w:val="20"/>
              </w:rPr>
              <w:t xml:space="preserve"> </w:t>
            </w:r>
            <w:proofErr w:type="spellStart"/>
            <w:r w:rsidRPr="0051269B">
              <w:rPr>
                <w:rFonts w:ascii="Arial" w:eastAsia="Times New Roman" w:hAnsi="Arial" w:cs="Arial"/>
                <w:color w:val="000000"/>
                <w:sz w:val="20"/>
                <w:szCs w:val="20"/>
              </w:rPr>
              <w:t>vulpinoidea</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35A19ADA"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0.10</w:t>
            </w:r>
          </w:p>
        </w:tc>
        <w:tc>
          <w:tcPr>
            <w:tcW w:w="960" w:type="dxa"/>
            <w:tcBorders>
              <w:top w:val="nil"/>
              <w:left w:val="nil"/>
              <w:bottom w:val="single" w:sz="4" w:space="0" w:color="auto"/>
              <w:right w:val="single" w:sz="4" w:space="0" w:color="auto"/>
            </w:tcBorders>
            <w:shd w:val="clear" w:color="auto" w:fill="auto"/>
            <w:noWrap/>
            <w:vAlign w:val="bottom"/>
            <w:hideMark/>
          </w:tcPr>
          <w:p w14:paraId="13BE7277"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0.33%</w:t>
            </w:r>
          </w:p>
        </w:tc>
        <w:tc>
          <w:tcPr>
            <w:tcW w:w="920" w:type="dxa"/>
            <w:tcBorders>
              <w:top w:val="nil"/>
              <w:left w:val="nil"/>
              <w:bottom w:val="single" w:sz="4" w:space="0" w:color="auto"/>
              <w:right w:val="single" w:sz="4" w:space="0" w:color="auto"/>
            </w:tcBorders>
            <w:shd w:val="clear" w:color="auto" w:fill="auto"/>
            <w:noWrap/>
            <w:vAlign w:val="bottom"/>
            <w:hideMark/>
          </w:tcPr>
          <w:p w14:paraId="0C3A0DD5"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3.67</w:t>
            </w:r>
          </w:p>
        </w:tc>
        <w:tc>
          <w:tcPr>
            <w:tcW w:w="960" w:type="dxa"/>
            <w:tcBorders>
              <w:top w:val="nil"/>
              <w:left w:val="nil"/>
              <w:bottom w:val="single" w:sz="4" w:space="0" w:color="auto"/>
              <w:right w:val="single" w:sz="4" w:space="0" w:color="auto"/>
            </w:tcBorders>
            <w:shd w:val="clear" w:color="auto" w:fill="auto"/>
            <w:noWrap/>
            <w:vAlign w:val="bottom"/>
            <w:hideMark/>
          </w:tcPr>
          <w:p w14:paraId="2A316C9D"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3.79%</w:t>
            </w:r>
          </w:p>
        </w:tc>
      </w:tr>
      <w:tr w:rsidR="0051269B" w:rsidRPr="0051269B" w14:paraId="4EDD824C" w14:textId="77777777" w:rsidTr="0051269B">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A04CA8A"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scicyp</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14:paraId="74DAD30A"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Woolgrass</w:t>
            </w:r>
            <w:proofErr w:type="spellEnd"/>
          </w:p>
        </w:tc>
        <w:tc>
          <w:tcPr>
            <w:tcW w:w="2800" w:type="dxa"/>
            <w:tcBorders>
              <w:top w:val="nil"/>
              <w:left w:val="nil"/>
              <w:bottom w:val="single" w:sz="4" w:space="0" w:color="auto"/>
              <w:right w:val="single" w:sz="4" w:space="0" w:color="auto"/>
            </w:tcBorders>
            <w:shd w:val="clear" w:color="000000" w:fill="A9D08E"/>
            <w:noWrap/>
            <w:vAlign w:val="bottom"/>
            <w:hideMark/>
          </w:tcPr>
          <w:p w14:paraId="09DF2EB5"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Scirpus</w:t>
            </w:r>
            <w:proofErr w:type="spellEnd"/>
            <w:r w:rsidRPr="0051269B">
              <w:rPr>
                <w:rFonts w:ascii="Arial" w:eastAsia="Times New Roman" w:hAnsi="Arial" w:cs="Arial"/>
                <w:color w:val="000000"/>
                <w:sz w:val="20"/>
                <w:szCs w:val="20"/>
              </w:rPr>
              <w:t xml:space="preserve"> </w:t>
            </w:r>
            <w:proofErr w:type="spellStart"/>
            <w:r w:rsidRPr="0051269B">
              <w:rPr>
                <w:rFonts w:ascii="Arial" w:eastAsia="Times New Roman" w:hAnsi="Arial" w:cs="Arial"/>
                <w:color w:val="000000"/>
                <w:sz w:val="20"/>
                <w:szCs w:val="20"/>
              </w:rPr>
              <w:t>cyperinus</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520F83D6"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0.02</w:t>
            </w:r>
          </w:p>
        </w:tc>
        <w:tc>
          <w:tcPr>
            <w:tcW w:w="960" w:type="dxa"/>
            <w:tcBorders>
              <w:top w:val="nil"/>
              <w:left w:val="nil"/>
              <w:bottom w:val="single" w:sz="4" w:space="0" w:color="auto"/>
              <w:right w:val="single" w:sz="4" w:space="0" w:color="auto"/>
            </w:tcBorders>
            <w:shd w:val="clear" w:color="auto" w:fill="auto"/>
            <w:noWrap/>
            <w:vAlign w:val="bottom"/>
            <w:hideMark/>
          </w:tcPr>
          <w:p w14:paraId="3841776B"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0.07%</w:t>
            </w:r>
          </w:p>
        </w:tc>
        <w:tc>
          <w:tcPr>
            <w:tcW w:w="920" w:type="dxa"/>
            <w:tcBorders>
              <w:top w:val="nil"/>
              <w:left w:val="nil"/>
              <w:bottom w:val="single" w:sz="4" w:space="0" w:color="auto"/>
              <w:right w:val="single" w:sz="4" w:space="0" w:color="auto"/>
            </w:tcBorders>
            <w:shd w:val="clear" w:color="auto" w:fill="auto"/>
            <w:noWrap/>
            <w:vAlign w:val="bottom"/>
            <w:hideMark/>
          </w:tcPr>
          <w:p w14:paraId="428F1312"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12.49</w:t>
            </w:r>
          </w:p>
        </w:tc>
        <w:tc>
          <w:tcPr>
            <w:tcW w:w="960" w:type="dxa"/>
            <w:tcBorders>
              <w:top w:val="nil"/>
              <w:left w:val="nil"/>
              <w:bottom w:val="single" w:sz="4" w:space="0" w:color="auto"/>
              <w:right w:val="single" w:sz="4" w:space="0" w:color="auto"/>
            </w:tcBorders>
            <w:shd w:val="clear" w:color="auto" w:fill="auto"/>
            <w:noWrap/>
            <w:vAlign w:val="bottom"/>
            <w:hideMark/>
          </w:tcPr>
          <w:p w14:paraId="05DB7328"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12.88%</w:t>
            </w:r>
          </w:p>
        </w:tc>
      </w:tr>
      <w:tr w:rsidR="0051269B" w:rsidRPr="0051269B" w14:paraId="7ABACCA2" w14:textId="77777777" w:rsidTr="0051269B">
        <w:trPr>
          <w:trHeight w:val="255"/>
        </w:trPr>
        <w:tc>
          <w:tcPr>
            <w:tcW w:w="820" w:type="dxa"/>
            <w:tcBorders>
              <w:top w:val="nil"/>
              <w:left w:val="single" w:sz="4" w:space="0" w:color="auto"/>
              <w:bottom w:val="single" w:sz="4" w:space="0" w:color="auto"/>
              <w:right w:val="single" w:sz="4" w:space="0" w:color="auto"/>
            </w:tcBorders>
            <w:shd w:val="clear" w:color="000000" w:fill="9BC2E6"/>
            <w:noWrap/>
            <w:vAlign w:val="bottom"/>
            <w:hideMark/>
          </w:tcPr>
          <w:p w14:paraId="22DC835D" w14:textId="77777777" w:rsidR="0051269B" w:rsidRPr="0051269B" w:rsidRDefault="0051269B" w:rsidP="0051269B">
            <w:pPr>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 </w:t>
            </w:r>
          </w:p>
        </w:tc>
        <w:tc>
          <w:tcPr>
            <w:tcW w:w="2300" w:type="dxa"/>
            <w:tcBorders>
              <w:top w:val="nil"/>
              <w:left w:val="nil"/>
              <w:bottom w:val="single" w:sz="4" w:space="0" w:color="auto"/>
              <w:right w:val="single" w:sz="4" w:space="0" w:color="auto"/>
            </w:tcBorders>
            <w:shd w:val="clear" w:color="000000" w:fill="9BC2E6"/>
            <w:noWrap/>
            <w:vAlign w:val="bottom"/>
            <w:hideMark/>
          </w:tcPr>
          <w:p w14:paraId="00A853E4" w14:textId="77777777" w:rsidR="0051269B" w:rsidRPr="0051269B" w:rsidRDefault="0051269B" w:rsidP="0051269B">
            <w:pPr>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 </w:t>
            </w:r>
          </w:p>
        </w:tc>
        <w:tc>
          <w:tcPr>
            <w:tcW w:w="2800" w:type="dxa"/>
            <w:tcBorders>
              <w:top w:val="nil"/>
              <w:left w:val="nil"/>
              <w:bottom w:val="single" w:sz="4" w:space="0" w:color="auto"/>
              <w:right w:val="single" w:sz="4" w:space="0" w:color="auto"/>
            </w:tcBorders>
            <w:shd w:val="clear" w:color="000000" w:fill="9BC2E6"/>
            <w:noWrap/>
            <w:vAlign w:val="bottom"/>
            <w:hideMark/>
          </w:tcPr>
          <w:p w14:paraId="54A701C8" w14:textId="77777777" w:rsidR="0051269B" w:rsidRPr="0051269B" w:rsidRDefault="0051269B" w:rsidP="0051269B">
            <w:pPr>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Sedges &amp; Rushes Subtotal</w:t>
            </w:r>
          </w:p>
        </w:tc>
        <w:tc>
          <w:tcPr>
            <w:tcW w:w="820" w:type="dxa"/>
            <w:tcBorders>
              <w:top w:val="nil"/>
              <w:left w:val="nil"/>
              <w:bottom w:val="single" w:sz="4" w:space="0" w:color="auto"/>
              <w:right w:val="single" w:sz="4" w:space="0" w:color="auto"/>
            </w:tcBorders>
            <w:shd w:val="clear" w:color="000000" w:fill="9BC2E6"/>
            <w:noWrap/>
            <w:vAlign w:val="bottom"/>
            <w:hideMark/>
          </w:tcPr>
          <w:p w14:paraId="25FC3917" w14:textId="77777777" w:rsidR="0051269B" w:rsidRPr="0051269B" w:rsidRDefault="0051269B" w:rsidP="0051269B">
            <w:pPr>
              <w:jc w:val="right"/>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0.25</w:t>
            </w:r>
          </w:p>
        </w:tc>
        <w:tc>
          <w:tcPr>
            <w:tcW w:w="960" w:type="dxa"/>
            <w:tcBorders>
              <w:top w:val="nil"/>
              <w:left w:val="nil"/>
              <w:bottom w:val="single" w:sz="4" w:space="0" w:color="auto"/>
              <w:right w:val="single" w:sz="4" w:space="0" w:color="auto"/>
            </w:tcBorders>
            <w:shd w:val="clear" w:color="000000" w:fill="9BC2E6"/>
            <w:noWrap/>
            <w:vAlign w:val="bottom"/>
            <w:hideMark/>
          </w:tcPr>
          <w:p w14:paraId="5826E7B8" w14:textId="77777777" w:rsidR="0051269B" w:rsidRPr="0051269B" w:rsidRDefault="0051269B" w:rsidP="0051269B">
            <w:pPr>
              <w:jc w:val="right"/>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0.82%</w:t>
            </w:r>
          </w:p>
        </w:tc>
        <w:tc>
          <w:tcPr>
            <w:tcW w:w="920" w:type="dxa"/>
            <w:tcBorders>
              <w:top w:val="nil"/>
              <w:left w:val="nil"/>
              <w:bottom w:val="single" w:sz="4" w:space="0" w:color="auto"/>
              <w:right w:val="single" w:sz="4" w:space="0" w:color="auto"/>
            </w:tcBorders>
            <w:shd w:val="clear" w:color="000000" w:fill="9BC2E6"/>
            <w:noWrap/>
            <w:vAlign w:val="bottom"/>
            <w:hideMark/>
          </w:tcPr>
          <w:p w14:paraId="679458CE" w14:textId="77777777" w:rsidR="0051269B" w:rsidRPr="0051269B" w:rsidRDefault="0051269B" w:rsidP="0051269B">
            <w:pPr>
              <w:jc w:val="right"/>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18.70</w:t>
            </w:r>
          </w:p>
        </w:tc>
        <w:tc>
          <w:tcPr>
            <w:tcW w:w="960" w:type="dxa"/>
            <w:tcBorders>
              <w:top w:val="nil"/>
              <w:left w:val="nil"/>
              <w:bottom w:val="single" w:sz="4" w:space="0" w:color="auto"/>
              <w:right w:val="single" w:sz="4" w:space="0" w:color="auto"/>
            </w:tcBorders>
            <w:shd w:val="clear" w:color="000000" w:fill="9BC2E6"/>
            <w:noWrap/>
            <w:vAlign w:val="bottom"/>
            <w:hideMark/>
          </w:tcPr>
          <w:p w14:paraId="411FC44E" w14:textId="77777777" w:rsidR="0051269B" w:rsidRPr="0051269B" w:rsidRDefault="0051269B" w:rsidP="0051269B">
            <w:pPr>
              <w:jc w:val="right"/>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19.29%</w:t>
            </w:r>
          </w:p>
        </w:tc>
      </w:tr>
      <w:tr w:rsidR="0051269B" w:rsidRPr="0051269B" w14:paraId="584F2A3A" w14:textId="77777777" w:rsidTr="0051269B">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B495D0F"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anecan</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14:paraId="7883EC2D"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Canada Anemone</w:t>
            </w:r>
          </w:p>
        </w:tc>
        <w:tc>
          <w:tcPr>
            <w:tcW w:w="2800" w:type="dxa"/>
            <w:tcBorders>
              <w:top w:val="nil"/>
              <w:left w:val="nil"/>
              <w:bottom w:val="single" w:sz="4" w:space="0" w:color="auto"/>
              <w:right w:val="single" w:sz="4" w:space="0" w:color="auto"/>
            </w:tcBorders>
            <w:shd w:val="clear" w:color="000000" w:fill="A9D08E"/>
            <w:noWrap/>
            <w:vAlign w:val="bottom"/>
            <w:hideMark/>
          </w:tcPr>
          <w:p w14:paraId="7808718E"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Anemone canadensis</w:t>
            </w:r>
          </w:p>
        </w:tc>
        <w:tc>
          <w:tcPr>
            <w:tcW w:w="820" w:type="dxa"/>
            <w:tcBorders>
              <w:top w:val="nil"/>
              <w:left w:val="nil"/>
              <w:bottom w:val="single" w:sz="4" w:space="0" w:color="auto"/>
              <w:right w:val="single" w:sz="4" w:space="0" w:color="auto"/>
            </w:tcBorders>
            <w:shd w:val="clear" w:color="auto" w:fill="auto"/>
            <w:noWrap/>
            <w:vAlign w:val="bottom"/>
            <w:hideMark/>
          </w:tcPr>
          <w:p w14:paraId="76F9547C"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0.03</w:t>
            </w:r>
          </w:p>
        </w:tc>
        <w:tc>
          <w:tcPr>
            <w:tcW w:w="960" w:type="dxa"/>
            <w:tcBorders>
              <w:top w:val="nil"/>
              <w:left w:val="nil"/>
              <w:bottom w:val="single" w:sz="4" w:space="0" w:color="auto"/>
              <w:right w:val="single" w:sz="4" w:space="0" w:color="auto"/>
            </w:tcBorders>
            <w:shd w:val="clear" w:color="auto" w:fill="auto"/>
            <w:noWrap/>
            <w:vAlign w:val="bottom"/>
            <w:hideMark/>
          </w:tcPr>
          <w:p w14:paraId="562B1BA5"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0.10%</w:t>
            </w:r>
          </w:p>
        </w:tc>
        <w:tc>
          <w:tcPr>
            <w:tcW w:w="920" w:type="dxa"/>
            <w:tcBorders>
              <w:top w:val="nil"/>
              <w:left w:val="nil"/>
              <w:bottom w:val="single" w:sz="4" w:space="0" w:color="auto"/>
              <w:right w:val="single" w:sz="4" w:space="0" w:color="auto"/>
            </w:tcBorders>
            <w:shd w:val="clear" w:color="auto" w:fill="auto"/>
            <w:noWrap/>
            <w:vAlign w:val="bottom"/>
            <w:hideMark/>
          </w:tcPr>
          <w:p w14:paraId="4ED079DC"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0.09</w:t>
            </w:r>
          </w:p>
        </w:tc>
        <w:tc>
          <w:tcPr>
            <w:tcW w:w="960" w:type="dxa"/>
            <w:tcBorders>
              <w:top w:val="nil"/>
              <w:left w:val="nil"/>
              <w:bottom w:val="single" w:sz="4" w:space="0" w:color="auto"/>
              <w:right w:val="single" w:sz="4" w:space="0" w:color="auto"/>
            </w:tcBorders>
            <w:shd w:val="clear" w:color="auto" w:fill="auto"/>
            <w:noWrap/>
            <w:vAlign w:val="bottom"/>
            <w:hideMark/>
          </w:tcPr>
          <w:p w14:paraId="2EDFBC7F"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0.09%</w:t>
            </w:r>
          </w:p>
        </w:tc>
      </w:tr>
      <w:tr w:rsidR="0051269B" w:rsidRPr="0051269B" w14:paraId="7D13698E" w14:textId="77777777" w:rsidTr="0051269B">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013E7F5"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ascinc</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14:paraId="46B689A1"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Swamp Milkweed</w:t>
            </w:r>
          </w:p>
        </w:tc>
        <w:tc>
          <w:tcPr>
            <w:tcW w:w="2800" w:type="dxa"/>
            <w:tcBorders>
              <w:top w:val="nil"/>
              <w:left w:val="nil"/>
              <w:bottom w:val="single" w:sz="4" w:space="0" w:color="auto"/>
              <w:right w:val="single" w:sz="4" w:space="0" w:color="auto"/>
            </w:tcBorders>
            <w:shd w:val="clear" w:color="000000" w:fill="A9D08E"/>
            <w:noWrap/>
            <w:vAlign w:val="bottom"/>
            <w:hideMark/>
          </w:tcPr>
          <w:p w14:paraId="63CAC76B"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Asclepias incarnata</w:t>
            </w:r>
          </w:p>
        </w:tc>
        <w:tc>
          <w:tcPr>
            <w:tcW w:w="820" w:type="dxa"/>
            <w:tcBorders>
              <w:top w:val="nil"/>
              <w:left w:val="nil"/>
              <w:bottom w:val="single" w:sz="4" w:space="0" w:color="auto"/>
              <w:right w:val="single" w:sz="4" w:space="0" w:color="auto"/>
            </w:tcBorders>
            <w:shd w:val="clear" w:color="auto" w:fill="auto"/>
            <w:noWrap/>
            <w:vAlign w:val="bottom"/>
            <w:hideMark/>
          </w:tcPr>
          <w:p w14:paraId="75513D38"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0.24</w:t>
            </w:r>
          </w:p>
        </w:tc>
        <w:tc>
          <w:tcPr>
            <w:tcW w:w="960" w:type="dxa"/>
            <w:tcBorders>
              <w:top w:val="nil"/>
              <w:left w:val="nil"/>
              <w:bottom w:val="single" w:sz="4" w:space="0" w:color="auto"/>
              <w:right w:val="single" w:sz="4" w:space="0" w:color="auto"/>
            </w:tcBorders>
            <w:shd w:val="clear" w:color="auto" w:fill="auto"/>
            <w:noWrap/>
            <w:vAlign w:val="bottom"/>
            <w:hideMark/>
          </w:tcPr>
          <w:p w14:paraId="48A67605"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0.79%</w:t>
            </w:r>
          </w:p>
        </w:tc>
        <w:tc>
          <w:tcPr>
            <w:tcW w:w="920" w:type="dxa"/>
            <w:tcBorders>
              <w:top w:val="nil"/>
              <w:left w:val="nil"/>
              <w:bottom w:val="single" w:sz="4" w:space="0" w:color="auto"/>
              <w:right w:val="single" w:sz="4" w:space="0" w:color="auto"/>
            </w:tcBorders>
            <w:shd w:val="clear" w:color="auto" w:fill="auto"/>
            <w:noWrap/>
            <w:vAlign w:val="bottom"/>
            <w:hideMark/>
          </w:tcPr>
          <w:p w14:paraId="350A6E37"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0.42</w:t>
            </w:r>
          </w:p>
        </w:tc>
        <w:tc>
          <w:tcPr>
            <w:tcW w:w="960" w:type="dxa"/>
            <w:tcBorders>
              <w:top w:val="nil"/>
              <w:left w:val="nil"/>
              <w:bottom w:val="single" w:sz="4" w:space="0" w:color="auto"/>
              <w:right w:val="single" w:sz="4" w:space="0" w:color="auto"/>
            </w:tcBorders>
            <w:shd w:val="clear" w:color="auto" w:fill="auto"/>
            <w:noWrap/>
            <w:vAlign w:val="bottom"/>
            <w:hideMark/>
          </w:tcPr>
          <w:p w14:paraId="6C3309FF"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0.44%</w:t>
            </w:r>
          </w:p>
        </w:tc>
      </w:tr>
      <w:tr w:rsidR="0051269B" w:rsidRPr="0051269B" w14:paraId="7B20585B" w14:textId="77777777" w:rsidTr="0051269B">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CC55868"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astcan</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14:paraId="69DD764E"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Canada Milkvetch</w:t>
            </w:r>
          </w:p>
        </w:tc>
        <w:tc>
          <w:tcPr>
            <w:tcW w:w="2800" w:type="dxa"/>
            <w:tcBorders>
              <w:top w:val="nil"/>
              <w:left w:val="nil"/>
              <w:bottom w:val="single" w:sz="4" w:space="0" w:color="auto"/>
              <w:right w:val="single" w:sz="4" w:space="0" w:color="auto"/>
            </w:tcBorders>
            <w:shd w:val="clear" w:color="000000" w:fill="A9D08E"/>
            <w:noWrap/>
            <w:vAlign w:val="bottom"/>
            <w:hideMark/>
          </w:tcPr>
          <w:p w14:paraId="70107728"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Astragalus canadensis</w:t>
            </w:r>
          </w:p>
        </w:tc>
        <w:tc>
          <w:tcPr>
            <w:tcW w:w="820" w:type="dxa"/>
            <w:tcBorders>
              <w:top w:val="nil"/>
              <w:left w:val="nil"/>
              <w:bottom w:val="single" w:sz="4" w:space="0" w:color="auto"/>
              <w:right w:val="single" w:sz="4" w:space="0" w:color="auto"/>
            </w:tcBorders>
            <w:shd w:val="clear" w:color="auto" w:fill="auto"/>
            <w:noWrap/>
            <w:vAlign w:val="bottom"/>
            <w:hideMark/>
          </w:tcPr>
          <w:p w14:paraId="42B83E28"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0.16</w:t>
            </w:r>
          </w:p>
        </w:tc>
        <w:tc>
          <w:tcPr>
            <w:tcW w:w="960" w:type="dxa"/>
            <w:tcBorders>
              <w:top w:val="nil"/>
              <w:left w:val="nil"/>
              <w:bottom w:val="single" w:sz="4" w:space="0" w:color="auto"/>
              <w:right w:val="single" w:sz="4" w:space="0" w:color="auto"/>
            </w:tcBorders>
            <w:shd w:val="clear" w:color="auto" w:fill="auto"/>
            <w:noWrap/>
            <w:vAlign w:val="bottom"/>
            <w:hideMark/>
          </w:tcPr>
          <w:p w14:paraId="31354B7D"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0.53%</w:t>
            </w:r>
          </w:p>
        </w:tc>
        <w:tc>
          <w:tcPr>
            <w:tcW w:w="920" w:type="dxa"/>
            <w:tcBorders>
              <w:top w:val="nil"/>
              <w:left w:val="nil"/>
              <w:bottom w:val="single" w:sz="4" w:space="0" w:color="auto"/>
              <w:right w:val="single" w:sz="4" w:space="0" w:color="auto"/>
            </w:tcBorders>
            <w:shd w:val="clear" w:color="auto" w:fill="auto"/>
            <w:noWrap/>
            <w:vAlign w:val="bottom"/>
            <w:hideMark/>
          </w:tcPr>
          <w:p w14:paraId="649DD4C6"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14:paraId="15F88C05"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1.03%</w:t>
            </w:r>
          </w:p>
        </w:tc>
      </w:tr>
      <w:tr w:rsidR="0051269B" w:rsidRPr="0051269B" w14:paraId="45544849" w14:textId="77777777" w:rsidTr="0051269B">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2EA9246"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dalcan</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14:paraId="1BFA3A9C"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White Prairie Clover</w:t>
            </w:r>
          </w:p>
        </w:tc>
        <w:tc>
          <w:tcPr>
            <w:tcW w:w="2800" w:type="dxa"/>
            <w:tcBorders>
              <w:top w:val="nil"/>
              <w:left w:val="nil"/>
              <w:bottom w:val="single" w:sz="4" w:space="0" w:color="auto"/>
              <w:right w:val="single" w:sz="4" w:space="0" w:color="auto"/>
            </w:tcBorders>
            <w:shd w:val="clear" w:color="000000" w:fill="A9D08E"/>
            <w:noWrap/>
            <w:vAlign w:val="bottom"/>
            <w:hideMark/>
          </w:tcPr>
          <w:p w14:paraId="69A72878"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Dalea candida</w:t>
            </w:r>
          </w:p>
        </w:tc>
        <w:tc>
          <w:tcPr>
            <w:tcW w:w="820" w:type="dxa"/>
            <w:tcBorders>
              <w:top w:val="nil"/>
              <w:left w:val="nil"/>
              <w:bottom w:val="single" w:sz="4" w:space="0" w:color="auto"/>
              <w:right w:val="single" w:sz="4" w:space="0" w:color="auto"/>
            </w:tcBorders>
            <w:shd w:val="clear" w:color="auto" w:fill="auto"/>
            <w:noWrap/>
            <w:vAlign w:val="bottom"/>
            <w:hideMark/>
          </w:tcPr>
          <w:p w14:paraId="4CC86D78"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0.40</w:t>
            </w:r>
          </w:p>
        </w:tc>
        <w:tc>
          <w:tcPr>
            <w:tcW w:w="960" w:type="dxa"/>
            <w:tcBorders>
              <w:top w:val="nil"/>
              <w:left w:val="nil"/>
              <w:bottom w:val="single" w:sz="4" w:space="0" w:color="auto"/>
              <w:right w:val="single" w:sz="4" w:space="0" w:color="auto"/>
            </w:tcBorders>
            <w:shd w:val="clear" w:color="auto" w:fill="auto"/>
            <w:noWrap/>
            <w:vAlign w:val="bottom"/>
            <w:hideMark/>
          </w:tcPr>
          <w:p w14:paraId="401C6152"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1.32%</w:t>
            </w:r>
          </w:p>
        </w:tc>
        <w:tc>
          <w:tcPr>
            <w:tcW w:w="920" w:type="dxa"/>
            <w:tcBorders>
              <w:top w:val="nil"/>
              <w:left w:val="nil"/>
              <w:bottom w:val="single" w:sz="4" w:space="0" w:color="auto"/>
              <w:right w:val="single" w:sz="4" w:space="0" w:color="auto"/>
            </w:tcBorders>
            <w:shd w:val="clear" w:color="auto" w:fill="auto"/>
            <w:noWrap/>
            <w:vAlign w:val="bottom"/>
            <w:hideMark/>
          </w:tcPr>
          <w:p w14:paraId="1BCE60A1"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2.79</w:t>
            </w:r>
          </w:p>
        </w:tc>
        <w:tc>
          <w:tcPr>
            <w:tcW w:w="960" w:type="dxa"/>
            <w:tcBorders>
              <w:top w:val="nil"/>
              <w:left w:val="nil"/>
              <w:bottom w:val="single" w:sz="4" w:space="0" w:color="auto"/>
              <w:right w:val="single" w:sz="4" w:space="0" w:color="auto"/>
            </w:tcBorders>
            <w:shd w:val="clear" w:color="auto" w:fill="auto"/>
            <w:noWrap/>
            <w:vAlign w:val="bottom"/>
            <w:hideMark/>
          </w:tcPr>
          <w:p w14:paraId="575DD229"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2.88%</w:t>
            </w:r>
          </w:p>
        </w:tc>
      </w:tr>
      <w:tr w:rsidR="0051269B" w:rsidRPr="0051269B" w14:paraId="209C9FBF" w14:textId="77777777" w:rsidTr="0051269B">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D65E6BF"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descan</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14:paraId="5951F923"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Showy Tick Trefoil</w:t>
            </w:r>
          </w:p>
        </w:tc>
        <w:tc>
          <w:tcPr>
            <w:tcW w:w="2800" w:type="dxa"/>
            <w:tcBorders>
              <w:top w:val="nil"/>
              <w:left w:val="nil"/>
              <w:bottom w:val="single" w:sz="4" w:space="0" w:color="auto"/>
              <w:right w:val="single" w:sz="4" w:space="0" w:color="auto"/>
            </w:tcBorders>
            <w:shd w:val="clear" w:color="000000" w:fill="A9D08E"/>
            <w:noWrap/>
            <w:vAlign w:val="bottom"/>
            <w:hideMark/>
          </w:tcPr>
          <w:p w14:paraId="38CFA60E"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Desmodium</w:t>
            </w:r>
            <w:proofErr w:type="spellEnd"/>
            <w:r w:rsidRPr="0051269B">
              <w:rPr>
                <w:rFonts w:ascii="Arial" w:eastAsia="Times New Roman" w:hAnsi="Arial" w:cs="Arial"/>
                <w:color w:val="000000"/>
                <w:sz w:val="20"/>
                <w:szCs w:val="20"/>
              </w:rPr>
              <w:t xml:space="preserve"> canadense</w:t>
            </w:r>
          </w:p>
        </w:tc>
        <w:tc>
          <w:tcPr>
            <w:tcW w:w="820" w:type="dxa"/>
            <w:tcBorders>
              <w:top w:val="nil"/>
              <w:left w:val="nil"/>
              <w:bottom w:val="single" w:sz="4" w:space="0" w:color="auto"/>
              <w:right w:val="single" w:sz="4" w:space="0" w:color="auto"/>
            </w:tcBorders>
            <w:shd w:val="clear" w:color="auto" w:fill="auto"/>
            <w:noWrap/>
            <w:vAlign w:val="bottom"/>
            <w:hideMark/>
          </w:tcPr>
          <w:p w14:paraId="112247F9"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0.20</w:t>
            </w:r>
          </w:p>
        </w:tc>
        <w:tc>
          <w:tcPr>
            <w:tcW w:w="960" w:type="dxa"/>
            <w:tcBorders>
              <w:top w:val="nil"/>
              <w:left w:val="nil"/>
              <w:bottom w:val="single" w:sz="4" w:space="0" w:color="auto"/>
              <w:right w:val="single" w:sz="4" w:space="0" w:color="auto"/>
            </w:tcBorders>
            <w:shd w:val="clear" w:color="auto" w:fill="auto"/>
            <w:noWrap/>
            <w:vAlign w:val="bottom"/>
            <w:hideMark/>
          </w:tcPr>
          <w:p w14:paraId="6B2FC99C"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0.66%</w:t>
            </w:r>
          </w:p>
        </w:tc>
        <w:tc>
          <w:tcPr>
            <w:tcW w:w="920" w:type="dxa"/>
            <w:tcBorders>
              <w:top w:val="nil"/>
              <w:left w:val="nil"/>
              <w:bottom w:val="single" w:sz="4" w:space="0" w:color="auto"/>
              <w:right w:val="single" w:sz="4" w:space="0" w:color="auto"/>
            </w:tcBorders>
            <w:shd w:val="clear" w:color="auto" w:fill="auto"/>
            <w:noWrap/>
            <w:vAlign w:val="bottom"/>
            <w:hideMark/>
          </w:tcPr>
          <w:p w14:paraId="235661AE"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0.40</w:t>
            </w:r>
          </w:p>
        </w:tc>
        <w:tc>
          <w:tcPr>
            <w:tcW w:w="960" w:type="dxa"/>
            <w:tcBorders>
              <w:top w:val="nil"/>
              <w:left w:val="nil"/>
              <w:bottom w:val="single" w:sz="4" w:space="0" w:color="auto"/>
              <w:right w:val="single" w:sz="4" w:space="0" w:color="auto"/>
            </w:tcBorders>
            <w:shd w:val="clear" w:color="auto" w:fill="auto"/>
            <w:noWrap/>
            <w:vAlign w:val="bottom"/>
            <w:hideMark/>
          </w:tcPr>
          <w:p w14:paraId="43EE1B5D"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0.42%</w:t>
            </w:r>
          </w:p>
        </w:tc>
      </w:tr>
      <w:tr w:rsidR="0051269B" w:rsidRPr="0051269B" w14:paraId="1207DF37" w14:textId="77777777" w:rsidTr="0051269B">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3A91783"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eutgra</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14:paraId="78F7CE1C"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Grass-leaved Goldenrod</w:t>
            </w:r>
          </w:p>
        </w:tc>
        <w:tc>
          <w:tcPr>
            <w:tcW w:w="2800" w:type="dxa"/>
            <w:tcBorders>
              <w:top w:val="nil"/>
              <w:left w:val="nil"/>
              <w:bottom w:val="single" w:sz="4" w:space="0" w:color="auto"/>
              <w:right w:val="single" w:sz="4" w:space="0" w:color="auto"/>
            </w:tcBorders>
            <w:shd w:val="clear" w:color="000000" w:fill="A9D08E"/>
            <w:noWrap/>
            <w:vAlign w:val="bottom"/>
            <w:hideMark/>
          </w:tcPr>
          <w:p w14:paraId="55AAF9FD"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Euthamia</w:t>
            </w:r>
            <w:proofErr w:type="spellEnd"/>
            <w:r w:rsidRPr="0051269B">
              <w:rPr>
                <w:rFonts w:ascii="Arial" w:eastAsia="Times New Roman" w:hAnsi="Arial" w:cs="Arial"/>
                <w:color w:val="000000"/>
                <w:sz w:val="20"/>
                <w:szCs w:val="20"/>
              </w:rPr>
              <w:t xml:space="preserve"> </w:t>
            </w:r>
            <w:proofErr w:type="spellStart"/>
            <w:r w:rsidRPr="0051269B">
              <w:rPr>
                <w:rFonts w:ascii="Arial" w:eastAsia="Times New Roman" w:hAnsi="Arial" w:cs="Arial"/>
                <w:color w:val="000000"/>
                <w:sz w:val="20"/>
                <w:szCs w:val="20"/>
              </w:rPr>
              <w:t>gramnifolia</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1B453574"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0.01</w:t>
            </w:r>
          </w:p>
        </w:tc>
        <w:tc>
          <w:tcPr>
            <w:tcW w:w="960" w:type="dxa"/>
            <w:tcBorders>
              <w:top w:val="nil"/>
              <w:left w:val="nil"/>
              <w:bottom w:val="single" w:sz="4" w:space="0" w:color="auto"/>
              <w:right w:val="single" w:sz="4" w:space="0" w:color="auto"/>
            </w:tcBorders>
            <w:shd w:val="clear" w:color="auto" w:fill="auto"/>
            <w:noWrap/>
            <w:vAlign w:val="bottom"/>
            <w:hideMark/>
          </w:tcPr>
          <w:p w14:paraId="4920751D"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0.03%</w:t>
            </w:r>
          </w:p>
        </w:tc>
        <w:tc>
          <w:tcPr>
            <w:tcW w:w="920" w:type="dxa"/>
            <w:tcBorders>
              <w:top w:val="nil"/>
              <w:left w:val="nil"/>
              <w:bottom w:val="single" w:sz="4" w:space="0" w:color="auto"/>
              <w:right w:val="single" w:sz="4" w:space="0" w:color="auto"/>
            </w:tcBorders>
            <w:shd w:val="clear" w:color="auto" w:fill="auto"/>
            <w:noWrap/>
            <w:vAlign w:val="bottom"/>
            <w:hideMark/>
          </w:tcPr>
          <w:p w14:paraId="7D39A86E"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1.29</w:t>
            </w:r>
          </w:p>
        </w:tc>
        <w:tc>
          <w:tcPr>
            <w:tcW w:w="960" w:type="dxa"/>
            <w:tcBorders>
              <w:top w:val="nil"/>
              <w:left w:val="nil"/>
              <w:bottom w:val="single" w:sz="4" w:space="0" w:color="auto"/>
              <w:right w:val="single" w:sz="4" w:space="0" w:color="auto"/>
            </w:tcBorders>
            <w:shd w:val="clear" w:color="auto" w:fill="auto"/>
            <w:noWrap/>
            <w:vAlign w:val="bottom"/>
            <w:hideMark/>
          </w:tcPr>
          <w:p w14:paraId="27FF8E6E"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1.33%</w:t>
            </w:r>
          </w:p>
        </w:tc>
      </w:tr>
      <w:tr w:rsidR="0051269B" w:rsidRPr="0051269B" w14:paraId="44493A51" w14:textId="77777777" w:rsidTr="0051269B">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30AFEDF"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lobsip</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14:paraId="67E08C33"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Great Blue Lobelia</w:t>
            </w:r>
          </w:p>
        </w:tc>
        <w:tc>
          <w:tcPr>
            <w:tcW w:w="2800" w:type="dxa"/>
            <w:tcBorders>
              <w:top w:val="nil"/>
              <w:left w:val="nil"/>
              <w:bottom w:val="single" w:sz="4" w:space="0" w:color="auto"/>
              <w:right w:val="single" w:sz="4" w:space="0" w:color="auto"/>
            </w:tcBorders>
            <w:shd w:val="clear" w:color="000000" w:fill="A9D08E"/>
            <w:noWrap/>
            <w:vAlign w:val="bottom"/>
            <w:hideMark/>
          </w:tcPr>
          <w:p w14:paraId="2C6F5C8A"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 xml:space="preserve">Lobelia </w:t>
            </w:r>
            <w:proofErr w:type="spellStart"/>
            <w:r w:rsidRPr="0051269B">
              <w:rPr>
                <w:rFonts w:ascii="Arial" w:eastAsia="Times New Roman" w:hAnsi="Arial" w:cs="Arial"/>
                <w:color w:val="000000"/>
                <w:sz w:val="20"/>
                <w:szCs w:val="20"/>
              </w:rPr>
              <w:t>siphilitica</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473DF612"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0.01</w:t>
            </w:r>
          </w:p>
        </w:tc>
        <w:tc>
          <w:tcPr>
            <w:tcW w:w="960" w:type="dxa"/>
            <w:tcBorders>
              <w:top w:val="nil"/>
              <w:left w:val="nil"/>
              <w:bottom w:val="single" w:sz="4" w:space="0" w:color="auto"/>
              <w:right w:val="single" w:sz="4" w:space="0" w:color="auto"/>
            </w:tcBorders>
            <w:shd w:val="clear" w:color="auto" w:fill="auto"/>
            <w:noWrap/>
            <w:vAlign w:val="bottom"/>
            <w:hideMark/>
          </w:tcPr>
          <w:p w14:paraId="2F15E582"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0.03%</w:t>
            </w:r>
          </w:p>
        </w:tc>
        <w:tc>
          <w:tcPr>
            <w:tcW w:w="920" w:type="dxa"/>
            <w:tcBorders>
              <w:top w:val="nil"/>
              <w:left w:val="nil"/>
              <w:bottom w:val="single" w:sz="4" w:space="0" w:color="auto"/>
              <w:right w:val="single" w:sz="4" w:space="0" w:color="auto"/>
            </w:tcBorders>
            <w:shd w:val="clear" w:color="auto" w:fill="auto"/>
            <w:noWrap/>
            <w:vAlign w:val="bottom"/>
            <w:hideMark/>
          </w:tcPr>
          <w:p w14:paraId="76128550"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1.84</w:t>
            </w:r>
          </w:p>
        </w:tc>
        <w:tc>
          <w:tcPr>
            <w:tcW w:w="960" w:type="dxa"/>
            <w:tcBorders>
              <w:top w:val="nil"/>
              <w:left w:val="nil"/>
              <w:bottom w:val="single" w:sz="4" w:space="0" w:color="auto"/>
              <w:right w:val="single" w:sz="4" w:space="0" w:color="auto"/>
            </w:tcBorders>
            <w:shd w:val="clear" w:color="auto" w:fill="auto"/>
            <w:noWrap/>
            <w:vAlign w:val="bottom"/>
            <w:hideMark/>
          </w:tcPr>
          <w:p w14:paraId="3F914D24"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1.89%</w:t>
            </w:r>
          </w:p>
        </w:tc>
      </w:tr>
      <w:tr w:rsidR="0051269B" w:rsidRPr="0051269B" w14:paraId="1894F0C0" w14:textId="77777777" w:rsidTr="0051269B">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84EFFE8"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lytala</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14:paraId="19BC2FE4"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Winged Loosestrife</w:t>
            </w:r>
          </w:p>
        </w:tc>
        <w:tc>
          <w:tcPr>
            <w:tcW w:w="2800" w:type="dxa"/>
            <w:tcBorders>
              <w:top w:val="nil"/>
              <w:left w:val="nil"/>
              <w:bottom w:val="single" w:sz="4" w:space="0" w:color="auto"/>
              <w:right w:val="single" w:sz="4" w:space="0" w:color="auto"/>
            </w:tcBorders>
            <w:shd w:val="clear" w:color="000000" w:fill="A9D08E"/>
            <w:noWrap/>
            <w:vAlign w:val="bottom"/>
            <w:hideMark/>
          </w:tcPr>
          <w:p w14:paraId="6385F1AD"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Lythrum</w:t>
            </w:r>
            <w:proofErr w:type="spellEnd"/>
            <w:r w:rsidRPr="0051269B">
              <w:rPr>
                <w:rFonts w:ascii="Arial" w:eastAsia="Times New Roman" w:hAnsi="Arial" w:cs="Arial"/>
                <w:color w:val="000000"/>
                <w:sz w:val="20"/>
                <w:szCs w:val="20"/>
              </w:rPr>
              <w:t xml:space="preserve"> </w:t>
            </w:r>
            <w:proofErr w:type="spellStart"/>
            <w:r w:rsidRPr="0051269B">
              <w:rPr>
                <w:rFonts w:ascii="Arial" w:eastAsia="Times New Roman" w:hAnsi="Arial" w:cs="Arial"/>
                <w:color w:val="000000"/>
                <w:sz w:val="20"/>
                <w:szCs w:val="20"/>
              </w:rPr>
              <w:t>alatum</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24956E5D"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0.01</w:t>
            </w:r>
          </w:p>
        </w:tc>
        <w:tc>
          <w:tcPr>
            <w:tcW w:w="960" w:type="dxa"/>
            <w:tcBorders>
              <w:top w:val="nil"/>
              <w:left w:val="nil"/>
              <w:bottom w:val="single" w:sz="4" w:space="0" w:color="auto"/>
              <w:right w:val="single" w:sz="4" w:space="0" w:color="auto"/>
            </w:tcBorders>
            <w:shd w:val="clear" w:color="auto" w:fill="auto"/>
            <w:noWrap/>
            <w:vAlign w:val="bottom"/>
            <w:hideMark/>
          </w:tcPr>
          <w:p w14:paraId="13B7AA93"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0.03%</w:t>
            </w:r>
          </w:p>
        </w:tc>
        <w:tc>
          <w:tcPr>
            <w:tcW w:w="920" w:type="dxa"/>
            <w:tcBorders>
              <w:top w:val="nil"/>
              <w:left w:val="nil"/>
              <w:bottom w:val="single" w:sz="4" w:space="0" w:color="auto"/>
              <w:right w:val="single" w:sz="4" w:space="0" w:color="auto"/>
            </w:tcBorders>
            <w:shd w:val="clear" w:color="auto" w:fill="auto"/>
            <w:noWrap/>
            <w:vAlign w:val="bottom"/>
            <w:hideMark/>
          </w:tcPr>
          <w:p w14:paraId="08177324"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1.10</w:t>
            </w:r>
          </w:p>
        </w:tc>
        <w:tc>
          <w:tcPr>
            <w:tcW w:w="960" w:type="dxa"/>
            <w:tcBorders>
              <w:top w:val="nil"/>
              <w:left w:val="nil"/>
              <w:bottom w:val="single" w:sz="4" w:space="0" w:color="auto"/>
              <w:right w:val="single" w:sz="4" w:space="0" w:color="auto"/>
            </w:tcBorders>
            <w:shd w:val="clear" w:color="auto" w:fill="auto"/>
            <w:noWrap/>
            <w:vAlign w:val="bottom"/>
            <w:hideMark/>
          </w:tcPr>
          <w:p w14:paraId="06A8E63A"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1.14%</w:t>
            </w:r>
          </w:p>
        </w:tc>
      </w:tr>
      <w:tr w:rsidR="0051269B" w:rsidRPr="0051269B" w14:paraId="0E53E354" w14:textId="77777777" w:rsidTr="0051269B">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4E4B9A3"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mimrin</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14:paraId="75B26B6B"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Monkey Flower</w:t>
            </w:r>
          </w:p>
        </w:tc>
        <w:tc>
          <w:tcPr>
            <w:tcW w:w="2800" w:type="dxa"/>
            <w:tcBorders>
              <w:top w:val="nil"/>
              <w:left w:val="nil"/>
              <w:bottom w:val="single" w:sz="4" w:space="0" w:color="auto"/>
              <w:right w:val="single" w:sz="4" w:space="0" w:color="auto"/>
            </w:tcBorders>
            <w:shd w:val="clear" w:color="000000" w:fill="A9D08E"/>
            <w:noWrap/>
            <w:vAlign w:val="bottom"/>
            <w:hideMark/>
          </w:tcPr>
          <w:p w14:paraId="58CFD378"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 xml:space="preserve">Mimulus </w:t>
            </w:r>
            <w:proofErr w:type="spellStart"/>
            <w:r w:rsidRPr="0051269B">
              <w:rPr>
                <w:rFonts w:ascii="Arial" w:eastAsia="Times New Roman" w:hAnsi="Arial" w:cs="Arial"/>
                <w:color w:val="000000"/>
                <w:sz w:val="20"/>
                <w:szCs w:val="20"/>
              </w:rPr>
              <w:t>ringens</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37F07624"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0.01</w:t>
            </w:r>
          </w:p>
        </w:tc>
        <w:tc>
          <w:tcPr>
            <w:tcW w:w="960" w:type="dxa"/>
            <w:tcBorders>
              <w:top w:val="nil"/>
              <w:left w:val="nil"/>
              <w:bottom w:val="single" w:sz="4" w:space="0" w:color="auto"/>
              <w:right w:val="single" w:sz="4" w:space="0" w:color="auto"/>
            </w:tcBorders>
            <w:shd w:val="clear" w:color="auto" w:fill="auto"/>
            <w:noWrap/>
            <w:vAlign w:val="bottom"/>
            <w:hideMark/>
          </w:tcPr>
          <w:p w14:paraId="1EF10ADD"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0.03%</w:t>
            </w:r>
          </w:p>
        </w:tc>
        <w:tc>
          <w:tcPr>
            <w:tcW w:w="920" w:type="dxa"/>
            <w:tcBorders>
              <w:top w:val="nil"/>
              <w:left w:val="nil"/>
              <w:bottom w:val="single" w:sz="4" w:space="0" w:color="auto"/>
              <w:right w:val="single" w:sz="4" w:space="0" w:color="auto"/>
            </w:tcBorders>
            <w:shd w:val="clear" w:color="auto" w:fill="auto"/>
            <w:noWrap/>
            <w:vAlign w:val="bottom"/>
            <w:hideMark/>
          </w:tcPr>
          <w:p w14:paraId="203A7436"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8.45</w:t>
            </w:r>
          </w:p>
        </w:tc>
        <w:tc>
          <w:tcPr>
            <w:tcW w:w="960" w:type="dxa"/>
            <w:tcBorders>
              <w:top w:val="nil"/>
              <w:left w:val="nil"/>
              <w:bottom w:val="single" w:sz="4" w:space="0" w:color="auto"/>
              <w:right w:val="single" w:sz="4" w:space="0" w:color="auto"/>
            </w:tcBorders>
            <w:shd w:val="clear" w:color="auto" w:fill="auto"/>
            <w:noWrap/>
            <w:vAlign w:val="bottom"/>
            <w:hideMark/>
          </w:tcPr>
          <w:p w14:paraId="7D8910BB"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8.71%</w:t>
            </w:r>
          </w:p>
        </w:tc>
      </w:tr>
      <w:tr w:rsidR="0051269B" w:rsidRPr="0051269B" w14:paraId="67906184" w14:textId="77777777" w:rsidTr="0051269B">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344B7B3"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pycvir</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14:paraId="3E4831FB"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Virginia Mountain Mint</w:t>
            </w:r>
          </w:p>
        </w:tc>
        <w:tc>
          <w:tcPr>
            <w:tcW w:w="2800" w:type="dxa"/>
            <w:tcBorders>
              <w:top w:val="nil"/>
              <w:left w:val="nil"/>
              <w:bottom w:val="single" w:sz="4" w:space="0" w:color="auto"/>
              <w:right w:val="single" w:sz="4" w:space="0" w:color="auto"/>
            </w:tcBorders>
            <w:shd w:val="clear" w:color="000000" w:fill="A9D08E"/>
            <w:noWrap/>
            <w:vAlign w:val="bottom"/>
            <w:hideMark/>
          </w:tcPr>
          <w:p w14:paraId="72B24FDC"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Pycnanthemum virginianum</w:t>
            </w:r>
          </w:p>
        </w:tc>
        <w:tc>
          <w:tcPr>
            <w:tcW w:w="820" w:type="dxa"/>
            <w:tcBorders>
              <w:top w:val="nil"/>
              <w:left w:val="nil"/>
              <w:bottom w:val="single" w:sz="4" w:space="0" w:color="auto"/>
              <w:right w:val="single" w:sz="4" w:space="0" w:color="auto"/>
            </w:tcBorders>
            <w:shd w:val="clear" w:color="auto" w:fill="auto"/>
            <w:noWrap/>
            <w:vAlign w:val="bottom"/>
            <w:hideMark/>
          </w:tcPr>
          <w:p w14:paraId="3DAE976B"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0.02</w:t>
            </w:r>
          </w:p>
        </w:tc>
        <w:tc>
          <w:tcPr>
            <w:tcW w:w="960" w:type="dxa"/>
            <w:tcBorders>
              <w:top w:val="nil"/>
              <w:left w:val="nil"/>
              <w:bottom w:val="single" w:sz="4" w:space="0" w:color="auto"/>
              <w:right w:val="single" w:sz="4" w:space="0" w:color="auto"/>
            </w:tcBorders>
            <w:shd w:val="clear" w:color="auto" w:fill="auto"/>
            <w:noWrap/>
            <w:vAlign w:val="bottom"/>
            <w:hideMark/>
          </w:tcPr>
          <w:p w14:paraId="6DF3BE4F"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0.07%</w:t>
            </w:r>
          </w:p>
        </w:tc>
        <w:tc>
          <w:tcPr>
            <w:tcW w:w="920" w:type="dxa"/>
            <w:tcBorders>
              <w:top w:val="nil"/>
              <w:left w:val="nil"/>
              <w:bottom w:val="single" w:sz="4" w:space="0" w:color="auto"/>
              <w:right w:val="single" w:sz="4" w:space="0" w:color="auto"/>
            </w:tcBorders>
            <w:shd w:val="clear" w:color="auto" w:fill="auto"/>
            <w:noWrap/>
            <w:vAlign w:val="bottom"/>
            <w:hideMark/>
          </w:tcPr>
          <w:p w14:paraId="3AD8BFC1"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1.62</w:t>
            </w:r>
          </w:p>
        </w:tc>
        <w:tc>
          <w:tcPr>
            <w:tcW w:w="960" w:type="dxa"/>
            <w:tcBorders>
              <w:top w:val="nil"/>
              <w:left w:val="nil"/>
              <w:bottom w:val="single" w:sz="4" w:space="0" w:color="auto"/>
              <w:right w:val="single" w:sz="4" w:space="0" w:color="auto"/>
            </w:tcBorders>
            <w:shd w:val="clear" w:color="auto" w:fill="auto"/>
            <w:noWrap/>
            <w:vAlign w:val="bottom"/>
            <w:hideMark/>
          </w:tcPr>
          <w:p w14:paraId="28412E0D"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1.67%</w:t>
            </w:r>
          </w:p>
        </w:tc>
      </w:tr>
      <w:tr w:rsidR="0051269B" w:rsidRPr="0051269B" w14:paraId="6271D0A2" w14:textId="77777777" w:rsidTr="0051269B">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8F9F905"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rudhir</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14:paraId="18D2F628"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Black-eyed Susan</w:t>
            </w:r>
          </w:p>
        </w:tc>
        <w:tc>
          <w:tcPr>
            <w:tcW w:w="2800" w:type="dxa"/>
            <w:tcBorders>
              <w:top w:val="nil"/>
              <w:left w:val="nil"/>
              <w:bottom w:val="single" w:sz="4" w:space="0" w:color="auto"/>
              <w:right w:val="single" w:sz="4" w:space="0" w:color="auto"/>
            </w:tcBorders>
            <w:shd w:val="clear" w:color="000000" w:fill="A9D08E"/>
            <w:noWrap/>
            <w:vAlign w:val="bottom"/>
            <w:hideMark/>
          </w:tcPr>
          <w:p w14:paraId="703A1EFD"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 xml:space="preserve">Rudbeckia </w:t>
            </w:r>
            <w:proofErr w:type="spellStart"/>
            <w:r w:rsidRPr="0051269B">
              <w:rPr>
                <w:rFonts w:ascii="Arial" w:eastAsia="Times New Roman" w:hAnsi="Arial" w:cs="Arial"/>
                <w:color w:val="000000"/>
                <w:sz w:val="20"/>
                <w:szCs w:val="20"/>
              </w:rPr>
              <w:t>hirta</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00C3D48A"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0.10</w:t>
            </w:r>
          </w:p>
        </w:tc>
        <w:tc>
          <w:tcPr>
            <w:tcW w:w="960" w:type="dxa"/>
            <w:tcBorders>
              <w:top w:val="nil"/>
              <w:left w:val="nil"/>
              <w:bottom w:val="single" w:sz="4" w:space="0" w:color="auto"/>
              <w:right w:val="single" w:sz="4" w:space="0" w:color="auto"/>
            </w:tcBorders>
            <w:shd w:val="clear" w:color="auto" w:fill="auto"/>
            <w:noWrap/>
            <w:vAlign w:val="bottom"/>
            <w:hideMark/>
          </w:tcPr>
          <w:p w14:paraId="73BD52B9"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0.33%</w:t>
            </w:r>
          </w:p>
        </w:tc>
        <w:tc>
          <w:tcPr>
            <w:tcW w:w="920" w:type="dxa"/>
            <w:tcBorders>
              <w:top w:val="nil"/>
              <w:left w:val="nil"/>
              <w:bottom w:val="single" w:sz="4" w:space="0" w:color="auto"/>
              <w:right w:val="single" w:sz="4" w:space="0" w:color="auto"/>
            </w:tcBorders>
            <w:shd w:val="clear" w:color="auto" w:fill="auto"/>
            <w:noWrap/>
            <w:vAlign w:val="bottom"/>
            <w:hideMark/>
          </w:tcPr>
          <w:p w14:paraId="411B83EF"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3.38</w:t>
            </w:r>
          </w:p>
        </w:tc>
        <w:tc>
          <w:tcPr>
            <w:tcW w:w="960" w:type="dxa"/>
            <w:tcBorders>
              <w:top w:val="nil"/>
              <w:left w:val="nil"/>
              <w:bottom w:val="single" w:sz="4" w:space="0" w:color="auto"/>
              <w:right w:val="single" w:sz="4" w:space="0" w:color="auto"/>
            </w:tcBorders>
            <w:shd w:val="clear" w:color="auto" w:fill="auto"/>
            <w:noWrap/>
            <w:vAlign w:val="bottom"/>
            <w:hideMark/>
          </w:tcPr>
          <w:p w14:paraId="57A14F73"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3.49%</w:t>
            </w:r>
          </w:p>
        </w:tc>
      </w:tr>
      <w:tr w:rsidR="0051269B" w:rsidRPr="0051269B" w14:paraId="6F422387" w14:textId="77777777" w:rsidTr="0051269B">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35DB93C"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siscam</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14:paraId="7D97F93A"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 xml:space="preserve">Prairie Blue-eyed Grass </w:t>
            </w:r>
          </w:p>
        </w:tc>
        <w:tc>
          <w:tcPr>
            <w:tcW w:w="2800" w:type="dxa"/>
            <w:tcBorders>
              <w:top w:val="nil"/>
              <w:left w:val="nil"/>
              <w:bottom w:val="single" w:sz="4" w:space="0" w:color="auto"/>
              <w:right w:val="single" w:sz="4" w:space="0" w:color="auto"/>
            </w:tcBorders>
            <w:shd w:val="clear" w:color="000000" w:fill="A9D08E"/>
            <w:noWrap/>
            <w:vAlign w:val="bottom"/>
            <w:hideMark/>
          </w:tcPr>
          <w:p w14:paraId="4A411C62"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 xml:space="preserve">Sisyrinchium </w:t>
            </w:r>
            <w:proofErr w:type="spellStart"/>
            <w:r w:rsidRPr="0051269B">
              <w:rPr>
                <w:rFonts w:ascii="Arial" w:eastAsia="Times New Roman" w:hAnsi="Arial" w:cs="Arial"/>
                <w:color w:val="000000"/>
                <w:sz w:val="20"/>
                <w:szCs w:val="20"/>
              </w:rPr>
              <w:t>campestre</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3EEAAE3F"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0.01</w:t>
            </w:r>
          </w:p>
        </w:tc>
        <w:tc>
          <w:tcPr>
            <w:tcW w:w="960" w:type="dxa"/>
            <w:tcBorders>
              <w:top w:val="nil"/>
              <w:left w:val="nil"/>
              <w:bottom w:val="single" w:sz="4" w:space="0" w:color="auto"/>
              <w:right w:val="single" w:sz="4" w:space="0" w:color="auto"/>
            </w:tcBorders>
            <w:shd w:val="clear" w:color="auto" w:fill="auto"/>
            <w:noWrap/>
            <w:vAlign w:val="bottom"/>
            <w:hideMark/>
          </w:tcPr>
          <w:p w14:paraId="4C2B8E23"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0.03%</w:t>
            </w:r>
          </w:p>
        </w:tc>
        <w:tc>
          <w:tcPr>
            <w:tcW w:w="920" w:type="dxa"/>
            <w:tcBorders>
              <w:top w:val="nil"/>
              <w:left w:val="nil"/>
              <w:bottom w:val="single" w:sz="4" w:space="0" w:color="auto"/>
              <w:right w:val="single" w:sz="4" w:space="0" w:color="auto"/>
            </w:tcBorders>
            <w:shd w:val="clear" w:color="auto" w:fill="auto"/>
            <w:noWrap/>
            <w:vAlign w:val="bottom"/>
            <w:hideMark/>
          </w:tcPr>
          <w:p w14:paraId="3DF8BA18"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0.17</w:t>
            </w:r>
          </w:p>
        </w:tc>
        <w:tc>
          <w:tcPr>
            <w:tcW w:w="960" w:type="dxa"/>
            <w:tcBorders>
              <w:top w:val="nil"/>
              <w:left w:val="nil"/>
              <w:bottom w:val="single" w:sz="4" w:space="0" w:color="auto"/>
              <w:right w:val="single" w:sz="4" w:space="0" w:color="auto"/>
            </w:tcBorders>
            <w:shd w:val="clear" w:color="auto" w:fill="auto"/>
            <w:noWrap/>
            <w:vAlign w:val="bottom"/>
            <w:hideMark/>
          </w:tcPr>
          <w:p w14:paraId="0A07FB58"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0.17%</w:t>
            </w:r>
          </w:p>
        </w:tc>
      </w:tr>
      <w:tr w:rsidR="0051269B" w:rsidRPr="0051269B" w14:paraId="06B0B856" w14:textId="77777777" w:rsidTr="0051269B">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759D399"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lastRenderedPageBreak/>
              <w:t>solrid</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14:paraId="2C17819B"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Riddell's Goldenrod</w:t>
            </w:r>
          </w:p>
        </w:tc>
        <w:tc>
          <w:tcPr>
            <w:tcW w:w="2800" w:type="dxa"/>
            <w:tcBorders>
              <w:top w:val="nil"/>
              <w:left w:val="nil"/>
              <w:bottom w:val="single" w:sz="4" w:space="0" w:color="auto"/>
              <w:right w:val="single" w:sz="4" w:space="0" w:color="auto"/>
            </w:tcBorders>
            <w:shd w:val="clear" w:color="000000" w:fill="A9D08E"/>
            <w:noWrap/>
            <w:vAlign w:val="bottom"/>
            <w:hideMark/>
          </w:tcPr>
          <w:p w14:paraId="1CD3D5CD"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 xml:space="preserve">Solidago </w:t>
            </w:r>
            <w:proofErr w:type="spellStart"/>
            <w:r w:rsidRPr="0051269B">
              <w:rPr>
                <w:rFonts w:ascii="Arial" w:eastAsia="Times New Roman" w:hAnsi="Arial" w:cs="Arial"/>
                <w:color w:val="000000"/>
                <w:sz w:val="20"/>
                <w:szCs w:val="20"/>
              </w:rPr>
              <w:t>riddellii</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05BDDFAF"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0.03</w:t>
            </w:r>
          </w:p>
        </w:tc>
        <w:tc>
          <w:tcPr>
            <w:tcW w:w="960" w:type="dxa"/>
            <w:tcBorders>
              <w:top w:val="nil"/>
              <w:left w:val="nil"/>
              <w:bottom w:val="single" w:sz="4" w:space="0" w:color="auto"/>
              <w:right w:val="single" w:sz="4" w:space="0" w:color="auto"/>
            </w:tcBorders>
            <w:shd w:val="clear" w:color="auto" w:fill="auto"/>
            <w:noWrap/>
            <w:vAlign w:val="bottom"/>
            <w:hideMark/>
          </w:tcPr>
          <w:p w14:paraId="603AF79E"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0.10%</w:t>
            </w:r>
          </w:p>
        </w:tc>
        <w:tc>
          <w:tcPr>
            <w:tcW w:w="920" w:type="dxa"/>
            <w:tcBorders>
              <w:top w:val="nil"/>
              <w:left w:val="nil"/>
              <w:bottom w:val="single" w:sz="4" w:space="0" w:color="auto"/>
              <w:right w:val="single" w:sz="4" w:space="0" w:color="auto"/>
            </w:tcBorders>
            <w:shd w:val="clear" w:color="auto" w:fill="auto"/>
            <w:noWrap/>
            <w:vAlign w:val="bottom"/>
            <w:hideMark/>
          </w:tcPr>
          <w:p w14:paraId="513A4755"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1.02</w:t>
            </w:r>
          </w:p>
        </w:tc>
        <w:tc>
          <w:tcPr>
            <w:tcW w:w="960" w:type="dxa"/>
            <w:tcBorders>
              <w:top w:val="nil"/>
              <w:left w:val="nil"/>
              <w:bottom w:val="single" w:sz="4" w:space="0" w:color="auto"/>
              <w:right w:val="single" w:sz="4" w:space="0" w:color="auto"/>
            </w:tcBorders>
            <w:shd w:val="clear" w:color="auto" w:fill="auto"/>
            <w:noWrap/>
            <w:vAlign w:val="bottom"/>
            <w:hideMark/>
          </w:tcPr>
          <w:p w14:paraId="43CF670A"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1.06%</w:t>
            </w:r>
          </w:p>
        </w:tc>
      </w:tr>
      <w:tr w:rsidR="0051269B" w:rsidRPr="0051269B" w14:paraId="53440146" w14:textId="77777777" w:rsidTr="0051269B">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49C7C94"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symlae</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14:paraId="42642297"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Smooth Blue Aster</w:t>
            </w:r>
          </w:p>
        </w:tc>
        <w:tc>
          <w:tcPr>
            <w:tcW w:w="2800" w:type="dxa"/>
            <w:tcBorders>
              <w:top w:val="nil"/>
              <w:left w:val="nil"/>
              <w:bottom w:val="single" w:sz="4" w:space="0" w:color="auto"/>
              <w:right w:val="single" w:sz="4" w:space="0" w:color="auto"/>
            </w:tcBorders>
            <w:shd w:val="clear" w:color="000000" w:fill="A9D08E"/>
            <w:noWrap/>
            <w:vAlign w:val="bottom"/>
            <w:hideMark/>
          </w:tcPr>
          <w:p w14:paraId="168FD91E"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Symphyotrichum</w:t>
            </w:r>
            <w:proofErr w:type="spellEnd"/>
            <w:r w:rsidRPr="0051269B">
              <w:rPr>
                <w:rFonts w:ascii="Arial" w:eastAsia="Times New Roman" w:hAnsi="Arial" w:cs="Arial"/>
                <w:color w:val="000000"/>
                <w:sz w:val="20"/>
                <w:szCs w:val="20"/>
              </w:rPr>
              <w:t xml:space="preserve"> </w:t>
            </w:r>
            <w:proofErr w:type="spellStart"/>
            <w:r w:rsidRPr="0051269B">
              <w:rPr>
                <w:rFonts w:ascii="Arial" w:eastAsia="Times New Roman" w:hAnsi="Arial" w:cs="Arial"/>
                <w:color w:val="000000"/>
                <w:sz w:val="20"/>
                <w:szCs w:val="20"/>
              </w:rPr>
              <w:t>laeve</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27891AB5"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0.03</w:t>
            </w:r>
          </w:p>
        </w:tc>
        <w:tc>
          <w:tcPr>
            <w:tcW w:w="960" w:type="dxa"/>
            <w:tcBorders>
              <w:top w:val="nil"/>
              <w:left w:val="nil"/>
              <w:bottom w:val="single" w:sz="4" w:space="0" w:color="auto"/>
              <w:right w:val="single" w:sz="4" w:space="0" w:color="auto"/>
            </w:tcBorders>
            <w:shd w:val="clear" w:color="auto" w:fill="auto"/>
            <w:noWrap/>
            <w:vAlign w:val="bottom"/>
            <w:hideMark/>
          </w:tcPr>
          <w:p w14:paraId="51D25E2E"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0.10%</w:t>
            </w:r>
          </w:p>
        </w:tc>
        <w:tc>
          <w:tcPr>
            <w:tcW w:w="920" w:type="dxa"/>
            <w:tcBorders>
              <w:top w:val="nil"/>
              <w:left w:val="nil"/>
              <w:bottom w:val="single" w:sz="4" w:space="0" w:color="auto"/>
              <w:right w:val="single" w:sz="4" w:space="0" w:color="auto"/>
            </w:tcBorders>
            <w:shd w:val="clear" w:color="auto" w:fill="auto"/>
            <w:noWrap/>
            <w:vAlign w:val="bottom"/>
            <w:hideMark/>
          </w:tcPr>
          <w:p w14:paraId="0E73EF0B"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0.61</w:t>
            </w:r>
          </w:p>
        </w:tc>
        <w:tc>
          <w:tcPr>
            <w:tcW w:w="960" w:type="dxa"/>
            <w:tcBorders>
              <w:top w:val="nil"/>
              <w:left w:val="nil"/>
              <w:bottom w:val="single" w:sz="4" w:space="0" w:color="auto"/>
              <w:right w:val="single" w:sz="4" w:space="0" w:color="auto"/>
            </w:tcBorders>
            <w:shd w:val="clear" w:color="auto" w:fill="auto"/>
            <w:noWrap/>
            <w:vAlign w:val="bottom"/>
            <w:hideMark/>
          </w:tcPr>
          <w:p w14:paraId="10A634CB"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0.63%</w:t>
            </w:r>
          </w:p>
        </w:tc>
      </w:tr>
      <w:tr w:rsidR="0051269B" w:rsidRPr="0051269B" w14:paraId="0350CF70" w14:textId="77777777" w:rsidTr="0051269B">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2F1B6BD"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symlan</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14:paraId="3DFC6879"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Panicled</w:t>
            </w:r>
            <w:proofErr w:type="spellEnd"/>
            <w:r w:rsidRPr="0051269B">
              <w:rPr>
                <w:rFonts w:ascii="Arial" w:eastAsia="Times New Roman" w:hAnsi="Arial" w:cs="Arial"/>
                <w:color w:val="000000"/>
                <w:sz w:val="20"/>
                <w:szCs w:val="20"/>
              </w:rPr>
              <w:t xml:space="preserve"> Aster</w:t>
            </w:r>
          </w:p>
        </w:tc>
        <w:tc>
          <w:tcPr>
            <w:tcW w:w="2800" w:type="dxa"/>
            <w:tcBorders>
              <w:top w:val="nil"/>
              <w:left w:val="nil"/>
              <w:bottom w:val="single" w:sz="4" w:space="0" w:color="auto"/>
              <w:right w:val="single" w:sz="4" w:space="0" w:color="auto"/>
            </w:tcBorders>
            <w:shd w:val="clear" w:color="000000" w:fill="A9D08E"/>
            <w:noWrap/>
            <w:vAlign w:val="bottom"/>
            <w:hideMark/>
          </w:tcPr>
          <w:p w14:paraId="1740AE85"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Symphyotrichum</w:t>
            </w:r>
            <w:proofErr w:type="spellEnd"/>
            <w:r w:rsidRPr="0051269B">
              <w:rPr>
                <w:rFonts w:ascii="Arial" w:eastAsia="Times New Roman" w:hAnsi="Arial" w:cs="Arial"/>
                <w:color w:val="000000"/>
                <w:sz w:val="20"/>
                <w:szCs w:val="20"/>
              </w:rPr>
              <w:t xml:space="preserve"> </w:t>
            </w:r>
            <w:proofErr w:type="spellStart"/>
            <w:r w:rsidRPr="0051269B">
              <w:rPr>
                <w:rFonts w:ascii="Arial" w:eastAsia="Times New Roman" w:hAnsi="Arial" w:cs="Arial"/>
                <w:color w:val="000000"/>
                <w:sz w:val="20"/>
                <w:szCs w:val="20"/>
              </w:rPr>
              <w:t>lanceolatum</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2773DF83"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0.03</w:t>
            </w:r>
          </w:p>
        </w:tc>
        <w:tc>
          <w:tcPr>
            <w:tcW w:w="960" w:type="dxa"/>
            <w:tcBorders>
              <w:top w:val="nil"/>
              <w:left w:val="nil"/>
              <w:bottom w:val="single" w:sz="4" w:space="0" w:color="auto"/>
              <w:right w:val="single" w:sz="4" w:space="0" w:color="auto"/>
            </w:tcBorders>
            <w:shd w:val="clear" w:color="auto" w:fill="auto"/>
            <w:noWrap/>
            <w:vAlign w:val="bottom"/>
            <w:hideMark/>
          </w:tcPr>
          <w:p w14:paraId="23526B19"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0.10%</w:t>
            </w:r>
          </w:p>
        </w:tc>
        <w:tc>
          <w:tcPr>
            <w:tcW w:w="920" w:type="dxa"/>
            <w:tcBorders>
              <w:top w:val="nil"/>
              <w:left w:val="nil"/>
              <w:bottom w:val="single" w:sz="4" w:space="0" w:color="auto"/>
              <w:right w:val="single" w:sz="4" w:space="0" w:color="auto"/>
            </w:tcBorders>
            <w:shd w:val="clear" w:color="auto" w:fill="auto"/>
            <w:noWrap/>
            <w:vAlign w:val="bottom"/>
            <w:hideMark/>
          </w:tcPr>
          <w:p w14:paraId="2BE37500"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1.72</w:t>
            </w:r>
          </w:p>
        </w:tc>
        <w:tc>
          <w:tcPr>
            <w:tcW w:w="960" w:type="dxa"/>
            <w:tcBorders>
              <w:top w:val="nil"/>
              <w:left w:val="nil"/>
              <w:bottom w:val="single" w:sz="4" w:space="0" w:color="auto"/>
              <w:right w:val="single" w:sz="4" w:space="0" w:color="auto"/>
            </w:tcBorders>
            <w:shd w:val="clear" w:color="auto" w:fill="auto"/>
            <w:noWrap/>
            <w:vAlign w:val="bottom"/>
            <w:hideMark/>
          </w:tcPr>
          <w:p w14:paraId="500C4F73"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1.77%</w:t>
            </w:r>
          </w:p>
        </w:tc>
      </w:tr>
      <w:tr w:rsidR="0051269B" w:rsidRPr="0051269B" w14:paraId="0D007BF4" w14:textId="77777777" w:rsidTr="0051269B">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E32BB4D"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thadas</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14:paraId="0B485AFC"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Purple Meadow Rue</w:t>
            </w:r>
          </w:p>
        </w:tc>
        <w:tc>
          <w:tcPr>
            <w:tcW w:w="2800" w:type="dxa"/>
            <w:tcBorders>
              <w:top w:val="nil"/>
              <w:left w:val="nil"/>
              <w:bottom w:val="single" w:sz="4" w:space="0" w:color="auto"/>
              <w:right w:val="single" w:sz="4" w:space="0" w:color="auto"/>
            </w:tcBorders>
            <w:shd w:val="clear" w:color="000000" w:fill="A9D08E"/>
            <w:noWrap/>
            <w:vAlign w:val="bottom"/>
            <w:hideMark/>
          </w:tcPr>
          <w:p w14:paraId="71D73023"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 xml:space="preserve">Thalictrum </w:t>
            </w:r>
            <w:proofErr w:type="spellStart"/>
            <w:r w:rsidRPr="0051269B">
              <w:rPr>
                <w:rFonts w:ascii="Arial" w:eastAsia="Times New Roman" w:hAnsi="Arial" w:cs="Arial"/>
                <w:color w:val="000000"/>
                <w:sz w:val="20"/>
                <w:szCs w:val="20"/>
              </w:rPr>
              <w:t>dasycarpum</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675EB090"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0.09</w:t>
            </w:r>
          </w:p>
        </w:tc>
        <w:tc>
          <w:tcPr>
            <w:tcW w:w="960" w:type="dxa"/>
            <w:tcBorders>
              <w:top w:val="nil"/>
              <w:left w:val="nil"/>
              <w:bottom w:val="single" w:sz="4" w:space="0" w:color="auto"/>
              <w:right w:val="single" w:sz="4" w:space="0" w:color="auto"/>
            </w:tcBorders>
            <w:shd w:val="clear" w:color="auto" w:fill="auto"/>
            <w:noWrap/>
            <w:vAlign w:val="bottom"/>
            <w:hideMark/>
          </w:tcPr>
          <w:p w14:paraId="36A87C46"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0.30%</w:t>
            </w:r>
          </w:p>
        </w:tc>
        <w:tc>
          <w:tcPr>
            <w:tcW w:w="920" w:type="dxa"/>
            <w:tcBorders>
              <w:top w:val="nil"/>
              <w:left w:val="nil"/>
              <w:bottom w:val="single" w:sz="4" w:space="0" w:color="auto"/>
              <w:right w:val="single" w:sz="4" w:space="0" w:color="auto"/>
            </w:tcBorders>
            <w:shd w:val="clear" w:color="auto" w:fill="auto"/>
            <w:noWrap/>
            <w:vAlign w:val="bottom"/>
            <w:hideMark/>
          </w:tcPr>
          <w:p w14:paraId="78B45BD9"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0.24</w:t>
            </w:r>
          </w:p>
        </w:tc>
        <w:tc>
          <w:tcPr>
            <w:tcW w:w="960" w:type="dxa"/>
            <w:tcBorders>
              <w:top w:val="nil"/>
              <w:left w:val="nil"/>
              <w:bottom w:val="single" w:sz="4" w:space="0" w:color="auto"/>
              <w:right w:val="single" w:sz="4" w:space="0" w:color="auto"/>
            </w:tcBorders>
            <w:shd w:val="clear" w:color="auto" w:fill="auto"/>
            <w:noWrap/>
            <w:vAlign w:val="bottom"/>
            <w:hideMark/>
          </w:tcPr>
          <w:p w14:paraId="3A348C8B"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0.25%</w:t>
            </w:r>
          </w:p>
        </w:tc>
      </w:tr>
      <w:tr w:rsidR="0051269B" w:rsidRPr="0051269B" w14:paraId="4FC673B3" w14:textId="77777777" w:rsidTr="0051269B">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69FEFBE"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zizaur</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14:paraId="20BD3D64"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Golden Alexanders</w:t>
            </w:r>
          </w:p>
        </w:tc>
        <w:tc>
          <w:tcPr>
            <w:tcW w:w="2800" w:type="dxa"/>
            <w:tcBorders>
              <w:top w:val="nil"/>
              <w:left w:val="nil"/>
              <w:bottom w:val="single" w:sz="4" w:space="0" w:color="auto"/>
              <w:right w:val="single" w:sz="4" w:space="0" w:color="auto"/>
            </w:tcBorders>
            <w:shd w:val="clear" w:color="000000" w:fill="A9D08E"/>
            <w:noWrap/>
            <w:vAlign w:val="bottom"/>
            <w:hideMark/>
          </w:tcPr>
          <w:p w14:paraId="16E8F85A"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Zizia</w:t>
            </w:r>
            <w:proofErr w:type="spellEnd"/>
            <w:r w:rsidRPr="0051269B">
              <w:rPr>
                <w:rFonts w:ascii="Arial" w:eastAsia="Times New Roman" w:hAnsi="Arial" w:cs="Arial"/>
                <w:color w:val="000000"/>
                <w:sz w:val="20"/>
                <w:szCs w:val="20"/>
              </w:rPr>
              <w:t xml:space="preserve"> </w:t>
            </w:r>
            <w:proofErr w:type="spellStart"/>
            <w:r w:rsidRPr="0051269B">
              <w:rPr>
                <w:rFonts w:ascii="Arial" w:eastAsia="Times New Roman" w:hAnsi="Arial" w:cs="Arial"/>
                <w:color w:val="000000"/>
                <w:sz w:val="20"/>
                <w:szCs w:val="20"/>
              </w:rPr>
              <w:t>aurea</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028C5211"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0.02</w:t>
            </w:r>
          </w:p>
        </w:tc>
        <w:tc>
          <w:tcPr>
            <w:tcW w:w="960" w:type="dxa"/>
            <w:tcBorders>
              <w:top w:val="nil"/>
              <w:left w:val="nil"/>
              <w:bottom w:val="single" w:sz="4" w:space="0" w:color="auto"/>
              <w:right w:val="single" w:sz="4" w:space="0" w:color="auto"/>
            </w:tcBorders>
            <w:shd w:val="clear" w:color="auto" w:fill="auto"/>
            <w:noWrap/>
            <w:vAlign w:val="bottom"/>
            <w:hideMark/>
          </w:tcPr>
          <w:p w14:paraId="5C350095"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0.07%</w:t>
            </w:r>
          </w:p>
        </w:tc>
        <w:tc>
          <w:tcPr>
            <w:tcW w:w="920" w:type="dxa"/>
            <w:tcBorders>
              <w:top w:val="nil"/>
              <w:left w:val="nil"/>
              <w:bottom w:val="single" w:sz="4" w:space="0" w:color="auto"/>
              <w:right w:val="single" w:sz="4" w:space="0" w:color="auto"/>
            </w:tcBorders>
            <w:shd w:val="clear" w:color="auto" w:fill="auto"/>
            <w:noWrap/>
            <w:vAlign w:val="bottom"/>
            <w:hideMark/>
          </w:tcPr>
          <w:p w14:paraId="78644CFD"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0.08</w:t>
            </w:r>
          </w:p>
        </w:tc>
        <w:tc>
          <w:tcPr>
            <w:tcW w:w="960" w:type="dxa"/>
            <w:tcBorders>
              <w:top w:val="nil"/>
              <w:left w:val="nil"/>
              <w:bottom w:val="single" w:sz="4" w:space="0" w:color="auto"/>
              <w:right w:val="single" w:sz="4" w:space="0" w:color="auto"/>
            </w:tcBorders>
            <w:shd w:val="clear" w:color="auto" w:fill="auto"/>
            <w:noWrap/>
            <w:vAlign w:val="bottom"/>
            <w:hideMark/>
          </w:tcPr>
          <w:p w14:paraId="3AEA763A"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0.08%</w:t>
            </w:r>
          </w:p>
        </w:tc>
      </w:tr>
      <w:tr w:rsidR="0051269B" w:rsidRPr="0051269B" w14:paraId="669999D8" w14:textId="77777777" w:rsidTr="0051269B">
        <w:trPr>
          <w:trHeight w:val="255"/>
        </w:trPr>
        <w:tc>
          <w:tcPr>
            <w:tcW w:w="820" w:type="dxa"/>
            <w:tcBorders>
              <w:top w:val="nil"/>
              <w:left w:val="single" w:sz="4" w:space="0" w:color="auto"/>
              <w:bottom w:val="single" w:sz="4" w:space="0" w:color="auto"/>
              <w:right w:val="single" w:sz="4" w:space="0" w:color="auto"/>
            </w:tcBorders>
            <w:shd w:val="clear" w:color="000000" w:fill="9BC2E6"/>
            <w:noWrap/>
            <w:vAlign w:val="bottom"/>
            <w:hideMark/>
          </w:tcPr>
          <w:p w14:paraId="0B5171B2" w14:textId="77777777" w:rsidR="0051269B" w:rsidRPr="0051269B" w:rsidRDefault="0051269B" w:rsidP="0051269B">
            <w:pPr>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 </w:t>
            </w:r>
          </w:p>
        </w:tc>
        <w:tc>
          <w:tcPr>
            <w:tcW w:w="2300" w:type="dxa"/>
            <w:tcBorders>
              <w:top w:val="nil"/>
              <w:left w:val="nil"/>
              <w:bottom w:val="single" w:sz="4" w:space="0" w:color="auto"/>
              <w:right w:val="single" w:sz="4" w:space="0" w:color="auto"/>
            </w:tcBorders>
            <w:shd w:val="clear" w:color="000000" w:fill="9BC2E6"/>
            <w:noWrap/>
            <w:vAlign w:val="bottom"/>
            <w:hideMark/>
          </w:tcPr>
          <w:p w14:paraId="4E838112" w14:textId="77777777" w:rsidR="0051269B" w:rsidRPr="0051269B" w:rsidRDefault="0051269B" w:rsidP="0051269B">
            <w:pPr>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 </w:t>
            </w:r>
          </w:p>
        </w:tc>
        <w:tc>
          <w:tcPr>
            <w:tcW w:w="2800" w:type="dxa"/>
            <w:tcBorders>
              <w:top w:val="nil"/>
              <w:left w:val="nil"/>
              <w:bottom w:val="single" w:sz="4" w:space="0" w:color="auto"/>
              <w:right w:val="single" w:sz="4" w:space="0" w:color="auto"/>
            </w:tcBorders>
            <w:shd w:val="clear" w:color="000000" w:fill="9BC2E6"/>
            <w:noWrap/>
            <w:vAlign w:val="bottom"/>
            <w:hideMark/>
          </w:tcPr>
          <w:p w14:paraId="25FB6D5A" w14:textId="77777777" w:rsidR="0051269B" w:rsidRPr="0051269B" w:rsidRDefault="0051269B" w:rsidP="0051269B">
            <w:pPr>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Forbs Subtotal</w:t>
            </w:r>
          </w:p>
        </w:tc>
        <w:tc>
          <w:tcPr>
            <w:tcW w:w="820" w:type="dxa"/>
            <w:tcBorders>
              <w:top w:val="nil"/>
              <w:left w:val="nil"/>
              <w:bottom w:val="single" w:sz="4" w:space="0" w:color="auto"/>
              <w:right w:val="single" w:sz="4" w:space="0" w:color="auto"/>
            </w:tcBorders>
            <w:shd w:val="clear" w:color="000000" w:fill="9BC2E6"/>
            <w:noWrap/>
            <w:vAlign w:val="bottom"/>
            <w:hideMark/>
          </w:tcPr>
          <w:p w14:paraId="399ED90E" w14:textId="77777777" w:rsidR="0051269B" w:rsidRPr="0051269B" w:rsidRDefault="0051269B" w:rsidP="0051269B">
            <w:pPr>
              <w:jc w:val="right"/>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1.40</w:t>
            </w:r>
          </w:p>
        </w:tc>
        <w:tc>
          <w:tcPr>
            <w:tcW w:w="960" w:type="dxa"/>
            <w:tcBorders>
              <w:top w:val="nil"/>
              <w:left w:val="nil"/>
              <w:bottom w:val="single" w:sz="4" w:space="0" w:color="auto"/>
              <w:right w:val="single" w:sz="4" w:space="0" w:color="auto"/>
            </w:tcBorders>
            <w:shd w:val="clear" w:color="000000" w:fill="9BC2E6"/>
            <w:noWrap/>
            <w:vAlign w:val="bottom"/>
            <w:hideMark/>
          </w:tcPr>
          <w:p w14:paraId="1DF9D33E" w14:textId="77777777" w:rsidR="0051269B" w:rsidRPr="0051269B" w:rsidRDefault="0051269B" w:rsidP="0051269B">
            <w:pPr>
              <w:jc w:val="right"/>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4.61%</w:t>
            </w:r>
          </w:p>
        </w:tc>
        <w:tc>
          <w:tcPr>
            <w:tcW w:w="920" w:type="dxa"/>
            <w:tcBorders>
              <w:top w:val="nil"/>
              <w:left w:val="nil"/>
              <w:bottom w:val="single" w:sz="4" w:space="0" w:color="auto"/>
              <w:right w:val="single" w:sz="4" w:space="0" w:color="auto"/>
            </w:tcBorders>
            <w:shd w:val="clear" w:color="000000" w:fill="9BC2E6"/>
            <w:noWrap/>
            <w:vAlign w:val="bottom"/>
            <w:hideMark/>
          </w:tcPr>
          <w:p w14:paraId="1429AD3F" w14:textId="77777777" w:rsidR="0051269B" w:rsidRPr="0051269B" w:rsidRDefault="0051269B" w:rsidP="0051269B">
            <w:pPr>
              <w:jc w:val="right"/>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26.21</w:t>
            </w:r>
          </w:p>
        </w:tc>
        <w:tc>
          <w:tcPr>
            <w:tcW w:w="960" w:type="dxa"/>
            <w:tcBorders>
              <w:top w:val="nil"/>
              <w:left w:val="nil"/>
              <w:bottom w:val="single" w:sz="4" w:space="0" w:color="auto"/>
              <w:right w:val="single" w:sz="4" w:space="0" w:color="auto"/>
            </w:tcBorders>
            <w:shd w:val="clear" w:color="000000" w:fill="9BC2E6"/>
            <w:noWrap/>
            <w:vAlign w:val="bottom"/>
            <w:hideMark/>
          </w:tcPr>
          <w:p w14:paraId="1DE7F473" w14:textId="77777777" w:rsidR="0051269B" w:rsidRPr="0051269B" w:rsidRDefault="0051269B" w:rsidP="0051269B">
            <w:pPr>
              <w:jc w:val="right"/>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27.03%</w:t>
            </w:r>
          </w:p>
        </w:tc>
      </w:tr>
      <w:tr w:rsidR="0051269B" w:rsidRPr="0051269B" w14:paraId="79673682" w14:textId="77777777" w:rsidTr="0051269B">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DAFEAE8"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cover</w:t>
            </w:r>
          </w:p>
        </w:tc>
        <w:tc>
          <w:tcPr>
            <w:tcW w:w="2300" w:type="dxa"/>
            <w:tcBorders>
              <w:top w:val="nil"/>
              <w:left w:val="nil"/>
              <w:bottom w:val="single" w:sz="4" w:space="0" w:color="auto"/>
              <w:right w:val="single" w:sz="4" w:space="0" w:color="auto"/>
            </w:tcBorders>
            <w:shd w:val="clear" w:color="auto" w:fill="auto"/>
            <w:noWrap/>
            <w:vAlign w:val="bottom"/>
            <w:hideMark/>
          </w:tcPr>
          <w:p w14:paraId="50D38E49" w14:textId="77777777" w:rsidR="0051269B" w:rsidRPr="0051269B" w:rsidRDefault="0051269B" w:rsidP="0051269B">
            <w:pPr>
              <w:rPr>
                <w:rFonts w:ascii="Arial" w:eastAsia="Times New Roman" w:hAnsi="Arial" w:cs="Arial"/>
                <w:color w:val="000000"/>
                <w:sz w:val="20"/>
                <w:szCs w:val="20"/>
              </w:rPr>
            </w:pPr>
            <w:r w:rsidRPr="0051269B">
              <w:rPr>
                <w:rFonts w:ascii="Arial" w:eastAsia="Times New Roman" w:hAnsi="Arial" w:cs="Arial"/>
                <w:color w:val="000000"/>
                <w:sz w:val="20"/>
                <w:szCs w:val="20"/>
              </w:rPr>
              <w:t>Oats/Winter Wheat</w:t>
            </w:r>
          </w:p>
        </w:tc>
        <w:tc>
          <w:tcPr>
            <w:tcW w:w="2800" w:type="dxa"/>
            <w:tcBorders>
              <w:top w:val="nil"/>
              <w:left w:val="nil"/>
              <w:bottom w:val="single" w:sz="4" w:space="0" w:color="auto"/>
              <w:right w:val="single" w:sz="4" w:space="0" w:color="auto"/>
            </w:tcBorders>
            <w:shd w:val="clear" w:color="000000" w:fill="A9D08E"/>
            <w:noWrap/>
            <w:vAlign w:val="bottom"/>
            <w:hideMark/>
          </w:tcPr>
          <w:p w14:paraId="5F0675B6" w14:textId="77777777" w:rsidR="0051269B" w:rsidRPr="0051269B" w:rsidRDefault="0051269B" w:rsidP="0051269B">
            <w:pPr>
              <w:rPr>
                <w:rFonts w:ascii="Arial" w:eastAsia="Times New Roman" w:hAnsi="Arial" w:cs="Arial"/>
                <w:color w:val="000000"/>
                <w:sz w:val="20"/>
                <w:szCs w:val="20"/>
              </w:rPr>
            </w:pPr>
            <w:proofErr w:type="spellStart"/>
            <w:r w:rsidRPr="0051269B">
              <w:rPr>
                <w:rFonts w:ascii="Arial" w:eastAsia="Times New Roman" w:hAnsi="Arial" w:cs="Arial"/>
                <w:color w:val="000000"/>
                <w:sz w:val="20"/>
                <w:szCs w:val="20"/>
              </w:rPr>
              <w:t>Avena</w:t>
            </w:r>
            <w:proofErr w:type="spellEnd"/>
            <w:r w:rsidRPr="0051269B">
              <w:rPr>
                <w:rFonts w:ascii="Arial" w:eastAsia="Times New Roman" w:hAnsi="Arial" w:cs="Arial"/>
                <w:color w:val="000000"/>
                <w:sz w:val="20"/>
                <w:szCs w:val="20"/>
              </w:rPr>
              <w:t xml:space="preserve"> sativa/Triticum </w:t>
            </w:r>
            <w:proofErr w:type="spellStart"/>
            <w:r w:rsidRPr="0051269B">
              <w:rPr>
                <w:rFonts w:ascii="Arial" w:eastAsia="Times New Roman" w:hAnsi="Arial" w:cs="Arial"/>
                <w:color w:val="000000"/>
                <w:sz w:val="20"/>
                <w:szCs w:val="20"/>
              </w:rPr>
              <w:t>aestivum</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15DEB63D"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25.00</w:t>
            </w:r>
          </w:p>
        </w:tc>
        <w:tc>
          <w:tcPr>
            <w:tcW w:w="960" w:type="dxa"/>
            <w:tcBorders>
              <w:top w:val="nil"/>
              <w:left w:val="nil"/>
              <w:bottom w:val="single" w:sz="4" w:space="0" w:color="auto"/>
              <w:right w:val="single" w:sz="4" w:space="0" w:color="auto"/>
            </w:tcBorders>
            <w:shd w:val="clear" w:color="auto" w:fill="auto"/>
            <w:noWrap/>
            <w:vAlign w:val="bottom"/>
            <w:hideMark/>
          </w:tcPr>
          <w:p w14:paraId="1C0203F3"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82.24%</w:t>
            </w:r>
          </w:p>
        </w:tc>
        <w:tc>
          <w:tcPr>
            <w:tcW w:w="920" w:type="dxa"/>
            <w:tcBorders>
              <w:top w:val="nil"/>
              <w:left w:val="nil"/>
              <w:bottom w:val="single" w:sz="4" w:space="0" w:color="auto"/>
              <w:right w:val="single" w:sz="4" w:space="0" w:color="auto"/>
            </w:tcBorders>
            <w:shd w:val="clear" w:color="auto" w:fill="auto"/>
            <w:noWrap/>
            <w:vAlign w:val="bottom"/>
            <w:hideMark/>
          </w:tcPr>
          <w:p w14:paraId="145E4730"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11.14</w:t>
            </w:r>
          </w:p>
        </w:tc>
        <w:tc>
          <w:tcPr>
            <w:tcW w:w="960" w:type="dxa"/>
            <w:tcBorders>
              <w:top w:val="nil"/>
              <w:left w:val="nil"/>
              <w:bottom w:val="single" w:sz="4" w:space="0" w:color="auto"/>
              <w:right w:val="single" w:sz="4" w:space="0" w:color="auto"/>
            </w:tcBorders>
            <w:shd w:val="clear" w:color="auto" w:fill="auto"/>
            <w:noWrap/>
            <w:vAlign w:val="bottom"/>
            <w:hideMark/>
          </w:tcPr>
          <w:p w14:paraId="7FDDC1F8" w14:textId="77777777" w:rsidR="0051269B" w:rsidRPr="0051269B" w:rsidRDefault="0051269B" w:rsidP="0051269B">
            <w:pPr>
              <w:jc w:val="right"/>
              <w:rPr>
                <w:rFonts w:ascii="Arial" w:eastAsia="Times New Roman" w:hAnsi="Arial" w:cs="Arial"/>
                <w:color w:val="000000"/>
                <w:sz w:val="20"/>
                <w:szCs w:val="20"/>
              </w:rPr>
            </w:pPr>
            <w:r w:rsidRPr="0051269B">
              <w:rPr>
                <w:rFonts w:ascii="Arial" w:eastAsia="Times New Roman" w:hAnsi="Arial" w:cs="Arial"/>
                <w:color w:val="000000"/>
                <w:sz w:val="20"/>
                <w:szCs w:val="20"/>
              </w:rPr>
              <w:t>11.49%</w:t>
            </w:r>
          </w:p>
        </w:tc>
      </w:tr>
      <w:tr w:rsidR="0051269B" w:rsidRPr="0051269B" w14:paraId="5E6E1595" w14:textId="77777777" w:rsidTr="0051269B">
        <w:trPr>
          <w:trHeight w:val="255"/>
        </w:trPr>
        <w:tc>
          <w:tcPr>
            <w:tcW w:w="820" w:type="dxa"/>
            <w:tcBorders>
              <w:top w:val="nil"/>
              <w:left w:val="single" w:sz="4" w:space="0" w:color="auto"/>
              <w:bottom w:val="single" w:sz="4" w:space="0" w:color="auto"/>
              <w:right w:val="single" w:sz="4" w:space="0" w:color="auto"/>
            </w:tcBorders>
            <w:shd w:val="clear" w:color="000000" w:fill="9BC2E6"/>
            <w:noWrap/>
            <w:vAlign w:val="bottom"/>
            <w:hideMark/>
          </w:tcPr>
          <w:p w14:paraId="07A31D54" w14:textId="77777777" w:rsidR="0051269B" w:rsidRPr="0051269B" w:rsidRDefault="0051269B" w:rsidP="0051269B">
            <w:pPr>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 </w:t>
            </w:r>
          </w:p>
        </w:tc>
        <w:tc>
          <w:tcPr>
            <w:tcW w:w="2300" w:type="dxa"/>
            <w:tcBorders>
              <w:top w:val="nil"/>
              <w:left w:val="nil"/>
              <w:bottom w:val="single" w:sz="4" w:space="0" w:color="auto"/>
              <w:right w:val="single" w:sz="4" w:space="0" w:color="auto"/>
            </w:tcBorders>
            <w:shd w:val="clear" w:color="000000" w:fill="9BC2E6"/>
            <w:noWrap/>
            <w:vAlign w:val="bottom"/>
            <w:hideMark/>
          </w:tcPr>
          <w:p w14:paraId="17A8DBFC" w14:textId="77777777" w:rsidR="0051269B" w:rsidRPr="0051269B" w:rsidRDefault="0051269B" w:rsidP="0051269B">
            <w:pPr>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 </w:t>
            </w:r>
          </w:p>
        </w:tc>
        <w:tc>
          <w:tcPr>
            <w:tcW w:w="2800" w:type="dxa"/>
            <w:tcBorders>
              <w:top w:val="nil"/>
              <w:left w:val="nil"/>
              <w:bottom w:val="single" w:sz="4" w:space="0" w:color="auto"/>
              <w:right w:val="single" w:sz="4" w:space="0" w:color="auto"/>
            </w:tcBorders>
            <w:shd w:val="clear" w:color="000000" w:fill="9BC2E6"/>
            <w:noWrap/>
            <w:vAlign w:val="bottom"/>
            <w:hideMark/>
          </w:tcPr>
          <w:p w14:paraId="440C1C6D" w14:textId="77777777" w:rsidR="0051269B" w:rsidRPr="0051269B" w:rsidRDefault="0051269B" w:rsidP="0051269B">
            <w:pPr>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Cover Crop Subtotal</w:t>
            </w:r>
          </w:p>
        </w:tc>
        <w:tc>
          <w:tcPr>
            <w:tcW w:w="820" w:type="dxa"/>
            <w:tcBorders>
              <w:top w:val="nil"/>
              <w:left w:val="nil"/>
              <w:bottom w:val="single" w:sz="4" w:space="0" w:color="auto"/>
              <w:right w:val="single" w:sz="4" w:space="0" w:color="auto"/>
            </w:tcBorders>
            <w:shd w:val="clear" w:color="000000" w:fill="9BC2E6"/>
            <w:noWrap/>
            <w:vAlign w:val="bottom"/>
            <w:hideMark/>
          </w:tcPr>
          <w:p w14:paraId="1FAB5F2F" w14:textId="77777777" w:rsidR="0051269B" w:rsidRPr="0051269B" w:rsidRDefault="0051269B" w:rsidP="0051269B">
            <w:pPr>
              <w:jc w:val="right"/>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25.00</w:t>
            </w:r>
          </w:p>
        </w:tc>
        <w:tc>
          <w:tcPr>
            <w:tcW w:w="960" w:type="dxa"/>
            <w:tcBorders>
              <w:top w:val="nil"/>
              <w:left w:val="nil"/>
              <w:bottom w:val="single" w:sz="4" w:space="0" w:color="auto"/>
              <w:right w:val="single" w:sz="4" w:space="0" w:color="auto"/>
            </w:tcBorders>
            <w:shd w:val="clear" w:color="000000" w:fill="9BC2E6"/>
            <w:noWrap/>
            <w:vAlign w:val="bottom"/>
            <w:hideMark/>
          </w:tcPr>
          <w:p w14:paraId="0C6F62E6" w14:textId="77777777" w:rsidR="0051269B" w:rsidRPr="0051269B" w:rsidRDefault="0051269B" w:rsidP="0051269B">
            <w:pPr>
              <w:jc w:val="right"/>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82.24%</w:t>
            </w:r>
          </w:p>
        </w:tc>
        <w:tc>
          <w:tcPr>
            <w:tcW w:w="920" w:type="dxa"/>
            <w:tcBorders>
              <w:top w:val="nil"/>
              <w:left w:val="nil"/>
              <w:bottom w:val="single" w:sz="4" w:space="0" w:color="auto"/>
              <w:right w:val="single" w:sz="4" w:space="0" w:color="auto"/>
            </w:tcBorders>
            <w:shd w:val="clear" w:color="000000" w:fill="9BC2E6"/>
            <w:noWrap/>
            <w:vAlign w:val="bottom"/>
            <w:hideMark/>
          </w:tcPr>
          <w:p w14:paraId="2831B659" w14:textId="77777777" w:rsidR="0051269B" w:rsidRPr="0051269B" w:rsidRDefault="0051269B" w:rsidP="0051269B">
            <w:pPr>
              <w:jc w:val="right"/>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11.14</w:t>
            </w:r>
          </w:p>
        </w:tc>
        <w:tc>
          <w:tcPr>
            <w:tcW w:w="960" w:type="dxa"/>
            <w:tcBorders>
              <w:top w:val="nil"/>
              <w:left w:val="nil"/>
              <w:bottom w:val="single" w:sz="4" w:space="0" w:color="auto"/>
              <w:right w:val="single" w:sz="4" w:space="0" w:color="auto"/>
            </w:tcBorders>
            <w:shd w:val="clear" w:color="000000" w:fill="9BC2E6"/>
            <w:noWrap/>
            <w:vAlign w:val="bottom"/>
            <w:hideMark/>
          </w:tcPr>
          <w:p w14:paraId="162D2EEE" w14:textId="77777777" w:rsidR="0051269B" w:rsidRPr="0051269B" w:rsidRDefault="0051269B" w:rsidP="0051269B">
            <w:pPr>
              <w:jc w:val="right"/>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11.49%</w:t>
            </w:r>
          </w:p>
        </w:tc>
      </w:tr>
      <w:tr w:rsidR="0051269B" w:rsidRPr="0051269B" w14:paraId="48838DEA" w14:textId="77777777" w:rsidTr="0051269B">
        <w:trPr>
          <w:trHeight w:val="255"/>
        </w:trPr>
        <w:tc>
          <w:tcPr>
            <w:tcW w:w="820" w:type="dxa"/>
            <w:tcBorders>
              <w:top w:val="nil"/>
              <w:left w:val="single" w:sz="4" w:space="0" w:color="auto"/>
              <w:bottom w:val="single" w:sz="4" w:space="0" w:color="auto"/>
              <w:right w:val="single" w:sz="4" w:space="0" w:color="auto"/>
            </w:tcBorders>
            <w:shd w:val="clear" w:color="000000" w:fill="9BC2E6"/>
            <w:noWrap/>
            <w:vAlign w:val="bottom"/>
            <w:hideMark/>
          </w:tcPr>
          <w:p w14:paraId="403EED04" w14:textId="77777777" w:rsidR="0051269B" w:rsidRPr="0051269B" w:rsidRDefault="0051269B" w:rsidP="0051269B">
            <w:pPr>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 </w:t>
            </w:r>
          </w:p>
        </w:tc>
        <w:tc>
          <w:tcPr>
            <w:tcW w:w="2300" w:type="dxa"/>
            <w:tcBorders>
              <w:top w:val="nil"/>
              <w:left w:val="nil"/>
              <w:bottom w:val="single" w:sz="4" w:space="0" w:color="auto"/>
              <w:right w:val="single" w:sz="4" w:space="0" w:color="auto"/>
            </w:tcBorders>
            <w:shd w:val="clear" w:color="000000" w:fill="9BC2E6"/>
            <w:noWrap/>
            <w:vAlign w:val="bottom"/>
            <w:hideMark/>
          </w:tcPr>
          <w:p w14:paraId="49177DE8" w14:textId="77777777" w:rsidR="0051269B" w:rsidRPr="0051269B" w:rsidRDefault="0051269B" w:rsidP="0051269B">
            <w:pPr>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 </w:t>
            </w:r>
          </w:p>
        </w:tc>
        <w:tc>
          <w:tcPr>
            <w:tcW w:w="2800" w:type="dxa"/>
            <w:tcBorders>
              <w:top w:val="nil"/>
              <w:left w:val="nil"/>
              <w:bottom w:val="single" w:sz="4" w:space="0" w:color="auto"/>
              <w:right w:val="single" w:sz="4" w:space="0" w:color="auto"/>
            </w:tcBorders>
            <w:shd w:val="clear" w:color="000000" w:fill="9BC2E6"/>
            <w:noWrap/>
            <w:vAlign w:val="bottom"/>
            <w:hideMark/>
          </w:tcPr>
          <w:p w14:paraId="254603C0" w14:textId="77777777" w:rsidR="0051269B" w:rsidRPr="0051269B" w:rsidRDefault="0051269B" w:rsidP="0051269B">
            <w:pPr>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Total</w:t>
            </w:r>
          </w:p>
        </w:tc>
        <w:tc>
          <w:tcPr>
            <w:tcW w:w="820" w:type="dxa"/>
            <w:tcBorders>
              <w:top w:val="nil"/>
              <w:left w:val="nil"/>
              <w:bottom w:val="single" w:sz="4" w:space="0" w:color="auto"/>
              <w:right w:val="single" w:sz="4" w:space="0" w:color="auto"/>
            </w:tcBorders>
            <w:shd w:val="clear" w:color="000000" w:fill="9BC2E6"/>
            <w:noWrap/>
            <w:vAlign w:val="bottom"/>
            <w:hideMark/>
          </w:tcPr>
          <w:p w14:paraId="0A0AA7C2" w14:textId="77777777" w:rsidR="0051269B" w:rsidRPr="0051269B" w:rsidRDefault="0051269B" w:rsidP="0051269B">
            <w:pPr>
              <w:jc w:val="right"/>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30.40</w:t>
            </w:r>
          </w:p>
        </w:tc>
        <w:tc>
          <w:tcPr>
            <w:tcW w:w="960" w:type="dxa"/>
            <w:tcBorders>
              <w:top w:val="nil"/>
              <w:left w:val="nil"/>
              <w:bottom w:val="single" w:sz="4" w:space="0" w:color="auto"/>
              <w:right w:val="single" w:sz="4" w:space="0" w:color="auto"/>
            </w:tcBorders>
            <w:shd w:val="clear" w:color="000000" w:fill="9BC2E6"/>
            <w:noWrap/>
            <w:vAlign w:val="bottom"/>
            <w:hideMark/>
          </w:tcPr>
          <w:p w14:paraId="55D26A22" w14:textId="77777777" w:rsidR="0051269B" w:rsidRPr="0051269B" w:rsidRDefault="0051269B" w:rsidP="0051269B">
            <w:pPr>
              <w:jc w:val="right"/>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100.00%</w:t>
            </w:r>
          </w:p>
        </w:tc>
        <w:tc>
          <w:tcPr>
            <w:tcW w:w="920" w:type="dxa"/>
            <w:tcBorders>
              <w:top w:val="nil"/>
              <w:left w:val="nil"/>
              <w:bottom w:val="single" w:sz="4" w:space="0" w:color="auto"/>
              <w:right w:val="single" w:sz="4" w:space="0" w:color="auto"/>
            </w:tcBorders>
            <w:shd w:val="clear" w:color="000000" w:fill="9BC2E6"/>
            <w:noWrap/>
            <w:vAlign w:val="bottom"/>
            <w:hideMark/>
          </w:tcPr>
          <w:p w14:paraId="043E7E16" w14:textId="77777777" w:rsidR="0051269B" w:rsidRPr="0051269B" w:rsidRDefault="0051269B" w:rsidP="0051269B">
            <w:pPr>
              <w:jc w:val="right"/>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96.96</w:t>
            </w:r>
          </w:p>
        </w:tc>
        <w:tc>
          <w:tcPr>
            <w:tcW w:w="960" w:type="dxa"/>
            <w:tcBorders>
              <w:top w:val="nil"/>
              <w:left w:val="nil"/>
              <w:bottom w:val="single" w:sz="4" w:space="0" w:color="auto"/>
              <w:right w:val="single" w:sz="4" w:space="0" w:color="auto"/>
            </w:tcBorders>
            <w:shd w:val="clear" w:color="000000" w:fill="9BC2E6"/>
            <w:noWrap/>
            <w:vAlign w:val="bottom"/>
            <w:hideMark/>
          </w:tcPr>
          <w:p w14:paraId="6C77BC66" w14:textId="77777777" w:rsidR="0051269B" w:rsidRPr="0051269B" w:rsidRDefault="0051269B" w:rsidP="0051269B">
            <w:pPr>
              <w:jc w:val="right"/>
              <w:rPr>
                <w:rFonts w:ascii="Arial" w:eastAsia="Times New Roman" w:hAnsi="Arial" w:cs="Arial"/>
                <w:b/>
                <w:bCs/>
                <w:color w:val="000000"/>
                <w:sz w:val="20"/>
                <w:szCs w:val="20"/>
              </w:rPr>
            </w:pPr>
            <w:r w:rsidRPr="0051269B">
              <w:rPr>
                <w:rFonts w:ascii="Arial" w:eastAsia="Times New Roman" w:hAnsi="Arial" w:cs="Arial"/>
                <w:b/>
                <w:bCs/>
                <w:color w:val="000000"/>
                <w:sz w:val="20"/>
                <w:szCs w:val="20"/>
              </w:rPr>
              <w:t>100.00%</w:t>
            </w:r>
          </w:p>
        </w:tc>
      </w:tr>
    </w:tbl>
    <w:p w14:paraId="5CE875A7" w14:textId="4BA9D71E" w:rsidR="00997923" w:rsidRDefault="001127CE" w:rsidP="0051269B">
      <w:pPr>
        <w:spacing w:after="160" w:line="259" w:lineRule="auto"/>
        <w:ind w:right="-540"/>
        <w:rPr>
          <w:rFonts w:asciiTheme="majorHAnsi" w:hAnsiTheme="majorHAnsi" w:cstheme="majorBidi"/>
          <w:b/>
          <w:bCs/>
          <w:sz w:val="40"/>
          <w:szCs w:val="40"/>
        </w:rPr>
      </w:pPr>
      <w:r>
        <w:rPr>
          <w:rFonts w:asciiTheme="majorHAnsi" w:hAnsiTheme="majorHAnsi" w:cstheme="majorBidi"/>
          <w:b/>
          <w:bCs/>
          <w:sz w:val="40"/>
          <w:szCs w:val="40"/>
        </w:rPr>
        <w:t xml:space="preserve"> </w:t>
      </w:r>
    </w:p>
    <w:p w14:paraId="1B2D37D8" w14:textId="702DEF50" w:rsidR="00830F5A" w:rsidRDefault="002061A0" w:rsidP="5EB946D6">
      <w:pPr>
        <w:rPr>
          <w:rFonts w:asciiTheme="majorHAnsi" w:hAnsiTheme="majorHAnsi" w:cstheme="majorBidi"/>
          <w:b/>
          <w:bCs/>
          <w:sz w:val="40"/>
          <w:szCs w:val="40"/>
        </w:rPr>
      </w:pPr>
      <w:bookmarkStart w:id="1" w:name="_Hlk131854980"/>
      <w:r w:rsidRPr="5EB946D6">
        <w:rPr>
          <w:rFonts w:asciiTheme="majorHAnsi" w:hAnsiTheme="majorHAnsi" w:cstheme="majorBidi"/>
          <w:b/>
          <w:bCs/>
          <w:sz w:val="40"/>
          <w:szCs w:val="40"/>
        </w:rPr>
        <w:t xml:space="preserve">Solar Array </w:t>
      </w:r>
      <w:r w:rsidR="001D09BC" w:rsidRPr="5EB946D6">
        <w:rPr>
          <w:rFonts w:asciiTheme="majorHAnsi" w:hAnsiTheme="majorHAnsi" w:cstheme="majorBidi"/>
          <w:b/>
          <w:bCs/>
          <w:sz w:val="40"/>
          <w:szCs w:val="40"/>
        </w:rPr>
        <w:t xml:space="preserve">Moist Soils South and West </w:t>
      </w:r>
      <w:r w:rsidRPr="5EB946D6">
        <w:rPr>
          <w:rFonts w:asciiTheme="majorHAnsi" w:hAnsiTheme="majorHAnsi" w:cstheme="majorBidi"/>
          <w:b/>
          <w:bCs/>
          <w:sz w:val="40"/>
          <w:szCs w:val="40"/>
        </w:rPr>
        <w:t>Seed</w:t>
      </w:r>
      <w:r w:rsidR="00830F5A" w:rsidRPr="5EB946D6">
        <w:rPr>
          <w:rFonts w:asciiTheme="majorHAnsi" w:hAnsiTheme="majorHAnsi" w:cstheme="majorBidi"/>
          <w:b/>
          <w:bCs/>
          <w:sz w:val="40"/>
          <w:szCs w:val="40"/>
        </w:rPr>
        <w:t xml:space="preserve"> Mix </w:t>
      </w:r>
      <w:bookmarkEnd w:id="1"/>
      <w:r w:rsidR="00830F5A" w:rsidRPr="5EB946D6">
        <w:rPr>
          <w:rFonts w:asciiTheme="majorHAnsi" w:hAnsiTheme="majorHAnsi" w:cstheme="majorBidi"/>
          <w:b/>
          <w:bCs/>
          <w:sz w:val="40"/>
          <w:szCs w:val="40"/>
        </w:rPr>
        <w:t xml:space="preserve">Guidance </w:t>
      </w:r>
    </w:p>
    <w:p w14:paraId="30C4132A" w14:textId="77777777" w:rsidR="00830F5A" w:rsidRDefault="00830F5A" w:rsidP="00830F5A">
      <w:pPr>
        <w:rPr>
          <w:rFonts w:asciiTheme="majorHAnsi" w:hAnsiTheme="majorHAnsi" w:cstheme="majorHAnsi"/>
          <w:b/>
          <w:bCs/>
        </w:rPr>
      </w:pPr>
      <w:r>
        <w:rPr>
          <w:rFonts w:asciiTheme="majorHAnsi" w:hAnsiTheme="majorHAnsi" w:cstheme="majorHAnsi"/>
          <w:b/>
          <w:bCs/>
        </w:rPr>
        <w:t>(MIX IMAGE)</w:t>
      </w:r>
    </w:p>
    <w:p w14:paraId="6D2006D9" w14:textId="77777777" w:rsidR="00830F5A" w:rsidRDefault="00830F5A" w:rsidP="00830F5A">
      <w:pPr>
        <w:rPr>
          <w:b/>
          <w:bCs/>
        </w:rPr>
      </w:pPr>
    </w:p>
    <w:p w14:paraId="00B3B5D0" w14:textId="66E73E90" w:rsidR="00830F5A" w:rsidRDefault="00830F5A" w:rsidP="00830F5A">
      <w:r w:rsidRPr="5EB946D6">
        <w:rPr>
          <w:b/>
          <w:bCs/>
        </w:rPr>
        <w:t>Seed mix name:</w:t>
      </w:r>
      <w:r>
        <w:t xml:space="preserve"> </w:t>
      </w:r>
      <w:r w:rsidR="7978F8C5">
        <w:t>Solar A</w:t>
      </w:r>
      <w:r w:rsidR="005E79DA">
        <w:t>r</w:t>
      </w:r>
      <w:r w:rsidR="7978F8C5">
        <w:t xml:space="preserve">ray Moist Soils South and West </w:t>
      </w:r>
      <w:r w:rsidR="03257F75">
        <w:t>39-551</w:t>
      </w:r>
      <w:r>
        <w:t xml:space="preserve"> </w:t>
      </w:r>
    </w:p>
    <w:p w14:paraId="09528D29" w14:textId="59100802" w:rsidR="00830F5A" w:rsidRDefault="00830F5A" w:rsidP="00830F5A">
      <w:r>
        <w:rPr>
          <w:b/>
          <w:bCs/>
        </w:rPr>
        <w:t>Geographic area:</w:t>
      </w:r>
      <w:r>
        <w:t xml:space="preserve"> </w:t>
      </w:r>
      <w:r w:rsidR="00431A61">
        <w:t xml:space="preserve">Southern and Western </w:t>
      </w:r>
      <w:r>
        <w:t xml:space="preserve">Minnesota </w:t>
      </w:r>
    </w:p>
    <w:p w14:paraId="3EFE11E5" w14:textId="3DFE7A8D" w:rsidR="00830F5A" w:rsidRDefault="00830F5A" w:rsidP="00830F5A">
      <w:r w:rsidRPr="5EB946D6">
        <w:rPr>
          <w:b/>
          <w:bCs/>
        </w:rPr>
        <w:t xml:space="preserve">Year of development: </w:t>
      </w:r>
      <w:r>
        <w:t>20</w:t>
      </w:r>
      <w:r w:rsidR="00CE5FF9">
        <w:t>16</w:t>
      </w:r>
    </w:p>
    <w:p w14:paraId="340165C8" w14:textId="4192A5A0" w:rsidR="00830F5A" w:rsidRDefault="00830F5A" w:rsidP="00830F5A">
      <w:r w:rsidRPr="5EB946D6">
        <w:rPr>
          <w:b/>
          <w:bCs/>
        </w:rPr>
        <w:t>Year/s of update:</w:t>
      </w:r>
      <w:r>
        <w:t xml:space="preserve">  202</w:t>
      </w:r>
      <w:r w:rsidR="6F6A6E3B">
        <w:t>3</w:t>
      </w:r>
    </w:p>
    <w:p w14:paraId="34AA74E3" w14:textId="77777777" w:rsidR="00830F5A" w:rsidRDefault="00830F5A" w:rsidP="00830F5A">
      <w:r>
        <w:rPr>
          <w:b/>
          <w:bCs/>
        </w:rPr>
        <w:t>Status</w:t>
      </w:r>
      <w:r>
        <w:t xml:space="preserve"> </w:t>
      </w:r>
      <w:r>
        <w:rPr>
          <w:b/>
          <w:bCs/>
        </w:rPr>
        <w:t>(</w:t>
      </w:r>
      <w:r>
        <w:rPr>
          <w:b/>
          <w:bCs/>
          <w:i/>
          <w:iCs/>
        </w:rPr>
        <w:t>Standard or Pilot mix</w:t>
      </w:r>
      <w:r>
        <w:rPr>
          <w:b/>
          <w:bCs/>
        </w:rPr>
        <w:t>):</w:t>
      </w:r>
      <w:r>
        <w:t xml:space="preserve"> Pilot</w:t>
      </w:r>
    </w:p>
    <w:p w14:paraId="0A52EA08" w14:textId="77777777" w:rsidR="00830F5A" w:rsidRDefault="00830F5A" w:rsidP="00830F5A">
      <w:pPr>
        <w:rPr>
          <w:b/>
          <w:bCs/>
        </w:rPr>
      </w:pPr>
      <w:r>
        <w:rPr>
          <w:b/>
          <w:bCs/>
        </w:rPr>
        <w:t xml:space="preserve">Primary and Secondary Functions: </w:t>
      </w:r>
    </w:p>
    <w:p w14:paraId="29E8E5E9" w14:textId="38871BF5" w:rsidR="00830F5A" w:rsidRDefault="00830F5A" w:rsidP="00830F5A">
      <w:r>
        <w:rPr>
          <w:rStyle w:val="IntenseEmphasis"/>
          <w:color w:val="2F5496" w:themeColor="accent1" w:themeShade="BF"/>
        </w:rPr>
        <w:t>Primary</w:t>
      </w:r>
      <w:r>
        <w:t xml:space="preserve"> –</w:t>
      </w:r>
      <w:r w:rsidR="0013359A">
        <w:t xml:space="preserve"> Establish habitat </w:t>
      </w:r>
      <w:r w:rsidR="00431A61">
        <w:t>under</w:t>
      </w:r>
      <w:r w:rsidR="0013359A">
        <w:t xml:space="preserve"> solar panels that provides </w:t>
      </w:r>
      <w:r>
        <w:t>habitat for pollinators and other invertebrates</w:t>
      </w:r>
      <w:r w:rsidR="0013359A">
        <w:t xml:space="preserve">, </w:t>
      </w:r>
      <w:r>
        <w:t>improve</w:t>
      </w:r>
      <w:r w:rsidR="0013359A">
        <w:t>s</w:t>
      </w:r>
      <w:r>
        <w:t xml:space="preserve"> habitat for beneficial soil organisms</w:t>
      </w:r>
      <w:r w:rsidR="0013359A">
        <w:t xml:space="preserve"> and provides cooling of solar panels</w:t>
      </w:r>
      <w:r>
        <w:t xml:space="preserve"> </w:t>
      </w:r>
    </w:p>
    <w:p w14:paraId="66C8ED8A" w14:textId="629475D8" w:rsidR="00830F5A" w:rsidRDefault="00830F5A" w:rsidP="00830F5A">
      <w:r>
        <w:rPr>
          <w:rStyle w:val="IntenseEmphasis"/>
          <w:color w:val="2F5496" w:themeColor="accent1" w:themeShade="BF"/>
        </w:rPr>
        <w:t>Secondary</w:t>
      </w:r>
      <w:r>
        <w:t xml:space="preserve"> – Carbon sequestration, </w:t>
      </w:r>
      <w:r w:rsidR="0013359A">
        <w:t xml:space="preserve">habitat for birds and other </w:t>
      </w:r>
      <w:r>
        <w:t xml:space="preserve">wildlife </w:t>
      </w:r>
    </w:p>
    <w:p w14:paraId="454DB56D" w14:textId="1D024EFA" w:rsidR="00830F5A" w:rsidRDefault="00830F5A" w:rsidP="00830F5A">
      <w:r w:rsidRPr="5EB946D6">
        <w:rPr>
          <w:b/>
          <w:bCs/>
        </w:rPr>
        <w:t>Similar State Mixes:</w:t>
      </w:r>
      <w:r>
        <w:t xml:space="preserve"> </w:t>
      </w:r>
      <w:r w:rsidR="4BD5EDBF">
        <w:t xml:space="preserve">39-641 </w:t>
      </w:r>
      <w:r w:rsidR="2545FC16">
        <w:t xml:space="preserve">Mid Diversity </w:t>
      </w:r>
      <w:r w:rsidR="4BD5EDBF">
        <w:t>S</w:t>
      </w:r>
      <w:r w:rsidR="0013359A">
        <w:t xml:space="preserve">olar Array </w:t>
      </w:r>
      <w:r w:rsidR="067F8DA5">
        <w:t xml:space="preserve">Mesic Soil Northeast, 39-241 </w:t>
      </w:r>
      <w:r w:rsidR="04986EAF">
        <w:t xml:space="preserve">Mid Diversity </w:t>
      </w:r>
      <w:r w:rsidR="067F8DA5">
        <w:t xml:space="preserve">Solar Array Mesic Soil South and West, 29-221 </w:t>
      </w:r>
      <w:r w:rsidR="60EB94D9">
        <w:t xml:space="preserve">Mid Diversity </w:t>
      </w:r>
      <w:r w:rsidR="067F8DA5">
        <w:t xml:space="preserve">Solar Array Dry Soil South and West, </w:t>
      </w:r>
      <w:r w:rsidR="1E68B3E2">
        <w:t>39-2</w:t>
      </w:r>
      <w:r w:rsidR="00EE4E40">
        <w:t>42</w:t>
      </w:r>
      <w:r w:rsidR="1E68B3E2">
        <w:t xml:space="preserve"> High Diversity Solar Array Mesic Soil South and West </w:t>
      </w:r>
    </w:p>
    <w:p w14:paraId="176CC3C6" w14:textId="77777777" w:rsidR="005E79DA" w:rsidRDefault="005E79DA" w:rsidP="005E79DA">
      <w:r>
        <w:rPr>
          <w:b/>
          <w:bCs/>
        </w:rPr>
        <w:t>Compatible NRCS Practice Standards:</w:t>
      </w:r>
      <w:r>
        <w:t xml:space="preserve"> Not designed to meet a standard</w:t>
      </w:r>
    </w:p>
    <w:p w14:paraId="429F49BD" w14:textId="77777777" w:rsidR="005E79DA" w:rsidRDefault="005E79DA" w:rsidP="005E79DA">
      <w:r>
        <w:rPr>
          <w:b/>
          <w:bCs/>
        </w:rPr>
        <w:t>Compatible Minnesota CRP Practices:</w:t>
      </w:r>
      <w:r>
        <w:t xml:space="preserve"> None</w:t>
      </w:r>
    </w:p>
    <w:p w14:paraId="73DCBB16" w14:textId="77777777" w:rsidR="005E79DA" w:rsidRDefault="005E79DA" w:rsidP="005E79DA">
      <w:pPr>
        <w:spacing w:line="276" w:lineRule="auto"/>
        <w:rPr>
          <w:b/>
          <w:bCs/>
        </w:rPr>
      </w:pPr>
      <w:r>
        <w:rPr>
          <w:b/>
          <w:bCs/>
        </w:rPr>
        <w:t>Suitable Site Conditions</w:t>
      </w:r>
    </w:p>
    <w:p w14:paraId="76023C9D" w14:textId="7EE52E38" w:rsidR="005E79DA" w:rsidRDefault="005E79DA" w:rsidP="005E79DA">
      <w:r>
        <w:t xml:space="preserve">Areas with moist soils and full sun for at least 70% of the day where land is being converted from other uses such as lawn or agricultural fields like row crops or pasture.  </w:t>
      </w:r>
    </w:p>
    <w:p w14:paraId="4EDC5C87" w14:textId="77777777" w:rsidR="005E79DA" w:rsidRDefault="005E79DA" w:rsidP="005E79DA">
      <w:pPr>
        <w:spacing w:before="120" w:line="276" w:lineRule="auto"/>
        <w:rPr>
          <w:b/>
          <w:bCs/>
        </w:rPr>
      </w:pPr>
      <w:r>
        <w:rPr>
          <w:b/>
          <w:bCs/>
        </w:rPr>
        <w:t>Seed Mix Highlights</w:t>
      </w:r>
    </w:p>
    <w:p w14:paraId="76D68CDE" w14:textId="77777777" w:rsidR="005E79DA" w:rsidRDefault="005E79DA" w:rsidP="005E79DA">
      <w:pPr>
        <w:rPr>
          <w:bCs/>
        </w:rPr>
      </w:pPr>
      <w:r>
        <w:rPr>
          <w:bCs/>
        </w:rPr>
        <w:t>This mix has been designed for solar projects as a groundcover under panel as part of solar arrays to provide benefits to a wide range of wildlife species. The mix includes combinations of grasses, sedges, and forbs to provide year-round cover and forage to pollinators.</w:t>
      </w:r>
    </w:p>
    <w:p w14:paraId="1FE71B15" w14:textId="77777777" w:rsidR="005E79DA" w:rsidRDefault="005E79DA" w:rsidP="005E79DA">
      <w:pPr>
        <w:spacing w:before="120" w:line="276" w:lineRule="auto"/>
        <w:rPr>
          <w:b/>
          <w:bCs/>
        </w:rPr>
      </w:pPr>
      <w:r>
        <w:rPr>
          <w:b/>
          <w:bCs/>
        </w:rPr>
        <w:t>How to Customize the Mix for Unique Site Conditions and Goals</w:t>
      </w:r>
    </w:p>
    <w:p w14:paraId="0006C6FB" w14:textId="77777777" w:rsidR="005E79DA" w:rsidRDefault="005E79DA" w:rsidP="005E79DA">
      <w:r>
        <w:t xml:space="preserve">Site conditions such as sunlight, soils, hydrology, and existing vegetation along with functional goals for the project such as pollinator habitat, carbon sequestration, and benefit to grassland bird species can all inform species selection and the modification of seed mixes. See the Additional Species List, which can be used to increase diversity. Use the </w:t>
      </w:r>
      <w:hyperlink r:id="rId14" w:history="1">
        <w:r>
          <w:rPr>
            <w:rStyle w:val="Hyperlink"/>
          </w:rPr>
          <w:t>BWSR Seed Mix Substitution Table</w:t>
        </w:r>
      </w:hyperlink>
      <w:r>
        <w:t xml:space="preserve"> when species are not available from vendors, or the landowner has alternative goals for the site.</w:t>
      </w:r>
    </w:p>
    <w:p w14:paraId="1F0C3033" w14:textId="77777777" w:rsidR="005E79DA" w:rsidRDefault="005E79DA" w:rsidP="005E79DA">
      <w:pPr>
        <w:pStyle w:val="Default"/>
        <w:spacing w:before="120" w:line="276" w:lineRule="auto"/>
        <w:rPr>
          <w:b/>
          <w:bCs/>
          <w:sz w:val="22"/>
          <w:szCs w:val="22"/>
        </w:rPr>
      </w:pPr>
      <w:r>
        <w:rPr>
          <w:b/>
          <w:bCs/>
          <w:sz w:val="22"/>
          <w:szCs w:val="22"/>
        </w:rPr>
        <w:lastRenderedPageBreak/>
        <w:t>Site Preparation</w:t>
      </w:r>
    </w:p>
    <w:p w14:paraId="31A1E407" w14:textId="77777777" w:rsidR="005E79DA" w:rsidRDefault="005E79DA" w:rsidP="005E79DA">
      <w:pPr>
        <w:pStyle w:val="Default"/>
        <w:rPr>
          <w:sz w:val="22"/>
          <w:szCs w:val="22"/>
        </w:rPr>
      </w:pPr>
      <w:r>
        <w:rPr>
          <w:sz w:val="22"/>
          <w:szCs w:val="22"/>
        </w:rPr>
        <w:t xml:space="preserve">The primary goal of site preparation is to provide growing conditions that are good for native seed or plant establishment. Preparation methods may vary depending on site conditions. For example, sites with introduced perennial grasses such as smooth brome grass require different suppression techniques than sites that have been farmed with row crops. Site specific conditions should be considered when selecting site preparation techniques: current vegetation, potential desirable and undesirable species in the seed bank, previous pesticide use on site, and potential for soil erosion. Annual cover crops or row crops can be used in preparation for a native planting if they are not grown with persistent pesticides such as neonicotinoids or other long-lasting chemicals that may negatively impact pollinators or native vegetation establishment. For example, following soybean harvest, an un-tilled soybean field provides a good seedbed with potentially little plant residue for planting native prairie mixes. However, the chemical program used to grow soybeans could include herbicides that have a lengthy herbicide carryover. Make sure to research which chemicals were used in crop production to determine if there is a rotation restriction prior to planting. For fields where persistent chemicals have been used (including neonicotinoids or long-lived herbicides) it is recommended to plant a temporary cover crop for one or two seasons to allow the chemicals to break down in the soil. For more details on organic or pesticide-free site preparation techniques, see the Xerces Society guide,  </w:t>
      </w:r>
      <w:hyperlink r:id="rId15" w:history="1">
        <w:r>
          <w:rPr>
            <w:rStyle w:val="Hyperlink"/>
            <w:sz w:val="22"/>
            <w:szCs w:val="22"/>
          </w:rPr>
          <w:t>Organic Site Preparation for Wildflower Establishment</w:t>
        </w:r>
      </w:hyperlink>
      <w:r>
        <w:rPr>
          <w:sz w:val="22"/>
          <w:szCs w:val="22"/>
        </w:rPr>
        <w:t xml:space="preserve">. </w:t>
      </w:r>
    </w:p>
    <w:p w14:paraId="2AB5BD4E" w14:textId="77777777" w:rsidR="005E79DA" w:rsidRDefault="005E79DA" w:rsidP="005E79DA">
      <w:pPr>
        <w:autoSpaceDE w:val="0"/>
        <w:autoSpaceDN w:val="0"/>
        <w:adjustRightInd w:val="0"/>
        <w:spacing w:before="120"/>
        <w:rPr>
          <w:rFonts w:asciiTheme="minorHAnsi" w:hAnsiTheme="minorHAnsi" w:cstheme="minorHAnsi"/>
          <w:color w:val="000000"/>
        </w:rPr>
      </w:pPr>
      <w:r>
        <w:rPr>
          <w:rFonts w:asciiTheme="minorHAnsi" w:hAnsiTheme="minorHAnsi" w:cstheme="minorHAnsi"/>
          <w:b/>
          <w:bCs/>
          <w:i/>
          <w:iCs/>
          <w:color w:val="000000"/>
        </w:rPr>
        <w:t xml:space="preserve">Temporary Cover Crops </w:t>
      </w:r>
    </w:p>
    <w:p w14:paraId="192C2E3B" w14:textId="77777777" w:rsidR="005E79DA" w:rsidRDefault="005E79DA" w:rsidP="005E79DA">
      <w:r>
        <w:rPr>
          <w:color w:val="000000"/>
        </w:rPr>
        <w:t xml:space="preserve">Short-lived temporary cover crops help stabilize soils in preparation for planting native seed mixes. This option can stabilize soil, and limit compaction and control weed pressure before installing permanent seed mixes. Cover crops such as oats (commonly used) should be mowed to 4-6 inches before seeds mature (or harvested upon maturity) to prevent re-seeding. </w:t>
      </w:r>
      <w:r w:rsidRPr="00BC3AD5">
        <w:rPr>
          <w:color w:val="000000"/>
        </w:rPr>
        <w:t>Residue</w:t>
      </w:r>
      <w:r>
        <w:rPr>
          <w:color w:val="000000"/>
        </w:rPr>
        <w:t xml:space="preserve"> from temporary cover crops should be minimized prior to seeding to increase seed to soil contact. It is common to seed into cover crop stubble as part of a fall dormant seeding.</w:t>
      </w:r>
    </w:p>
    <w:p w14:paraId="4EF65F8E" w14:textId="77777777" w:rsidR="005E79DA" w:rsidRDefault="005E79DA" w:rsidP="005E79DA">
      <w:pPr>
        <w:spacing w:before="120"/>
        <w:rPr>
          <w:b/>
          <w:bCs/>
        </w:rPr>
      </w:pPr>
      <w:r>
        <w:rPr>
          <w:b/>
          <w:bCs/>
        </w:rPr>
        <w:t xml:space="preserve">Seedbed preparation </w:t>
      </w:r>
    </w:p>
    <w:p w14:paraId="5CBCA76C" w14:textId="77777777" w:rsidR="005E79DA" w:rsidRDefault="005E79DA" w:rsidP="005E79DA">
      <w:pPr>
        <w:pStyle w:val="Default"/>
        <w:rPr>
          <w:sz w:val="22"/>
          <w:szCs w:val="22"/>
        </w:rPr>
      </w:pPr>
      <w:r>
        <w:rPr>
          <w:sz w:val="22"/>
          <w:szCs w:val="22"/>
        </w:rPr>
        <w:t xml:space="preserve">Methods used to prepare seedbeds vary depending on the type of seeding equipment used. If a traditional native seed drill will be used, a smooth, firm seedbed is required. Soybean fields usually are sufficiently prepared for a native seed drill. Sites that were recently tilled will require additional soil treatment such as light disking, field cultivation, harrowing and rolling to prepare a firm seedbed and prevent seed from being buried too deep. Native seeds have difficulty germinating if they are buried more than ¼” deep. Broadcast seeding can be done on any crop field. Fields that have been disked, should be </w:t>
      </w:r>
      <w:proofErr w:type="spellStart"/>
      <w:r>
        <w:rPr>
          <w:sz w:val="22"/>
          <w:szCs w:val="22"/>
        </w:rPr>
        <w:t>cultipacked</w:t>
      </w:r>
      <w:proofErr w:type="spellEnd"/>
      <w:r>
        <w:rPr>
          <w:sz w:val="22"/>
          <w:szCs w:val="22"/>
        </w:rPr>
        <w:t xml:space="preserve"> or allowed to settle before seeding. </w:t>
      </w:r>
    </w:p>
    <w:p w14:paraId="4C6FB619" w14:textId="77777777" w:rsidR="005E79DA" w:rsidRDefault="005E79DA" w:rsidP="005E79DA">
      <w:pPr>
        <w:pStyle w:val="Default"/>
      </w:pPr>
    </w:p>
    <w:p w14:paraId="74A9AB14" w14:textId="77777777" w:rsidR="005E79DA" w:rsidRDefault="005E79DA" w:rsidP="005E79DA">
      <w:pPr>
        <w:spacing w:before="120"/>
        <w:rPr>
          <w:b/>
          <w:bCs/>
        </w:rPr>
      </w:pPr>
      <w:r>
        <w:rPr>
          <w:b/>
          <w:bCs/>
        </w:rPr>
        <w:t>Seeding Methods</w:t>
      </w:r>
    </w:p>
    <w:p w14:paraId="41C00D72" w14:textId="365910D6" w:rsidR="005E79DA" w:rsidRDefault="005E79DA" w:rsidP="005E79DA">
      <w:r>
        <w:t xml:space="preserve">A variety of seeding equipment is used for upland </w:t>
      </w:r>
      <w:r w:rsidRPr="00BC3AD5">
        <w:t xml:space="preserve">native solar mixes </w:t>
      </w:r>
      <w:r>
        <w:t>including broadcast seeders, no-till native seed drills, Brillion seeders and Trillion seeders. Specialized native seed drills can handle a wide variety of seed (fluffy, smooth, large and small) and low seeding rates. Conventional grain drills are not capable of handling diverse seed sizes and are not recommended. Broadcast seeding is common for planting high or mid-diversity mixes. Broadcast seeding equipment should be used that is designed to spread mixes with different sized seeds (</w:t>
      </w:r>
      <w:r w:rsidR="004C6ED8">
        <w:t>e.g.,</w:t>
      </w:r>
      <w:r>
        <w:t xml:space="preserve"> Vicon Seeders). For solar projects it is common to use either a drill or broadcast seeder between panels and broadcast seeding under and around panels. Moist soil mixes include many forb and sedge species with small seeds that need to be planted near the soil surface. </w:t>
      </w:r>
    </w:p>
    <w:p w14:paraId="7FD0AE2B" w14:textId="77777777" w:rsidR="005E79DA" w:rsidRDefault="005E79DA" w:rsidP="005E79DA">
      <w:pPr>
        <w:spacing w:before="120" w:line="276" w:lineRule="auto"/>
        <w:rPr>
          <w:b/>
          <w:bCs/>
        </w:rPr>
      </w:pPr>
      <w:r>
        <w:rPr>
          <w:b/>
          <w:bCs/>
        </w:rPr>
        <w:t xml:space="preserve">Seeding Dates </w:t>
      </w:r>
    </w:p>
    <w:p w14:paraId="121A5259" w14:textId="63D57D95" w:rsidR="005E79DA" w:rsidRPr="00AC6D3F" w:rsidRDefault="005E79DA" w:rsidP="00AC6D3F">
      <w:pPr>
        <w:rPr>
          <w:color w:val="000000"/>
        </w:rPr>
      </w:pPr>
      <w:r>
        <w:rPr>
          <w:color w:val="000000"/>
        </w:rPr>
        <w:lastRenderedPageBreak/>
        <w:t xml:space="preserve">Forb-dominated solar high and mid-diversity seed mixes, including this mix, can be installed in the spring or fall. Fall dormant plantings are preferred and allow seeds to naturally stratify and settle into the soil through periods of freezing and thawing over the winter. Spring seedings should be done on or around May 1-July 1 when soil temperatures are at least 60 degrees Fahrenheit or higher. Fall seeding should occur when soil temperatures are consistently below 50 degrees Fahrenheit (usually around October 15 in the northern half of the state and November 1 in the southern half of the state). Fall dormant seedings reduce weed pressure during the first year of growth because native cool-season grasses and forbs germinate earlier and compete with weed species right away. Frost seedings are also an option if the snow cover is shallow, ice-free, and winds are calm. For a frost seeding, seeding rates may need to be increased by 25-50 percent due to lower germination rates and loss of seed consumed by wildlife. </w:t>
      </w:r>
    </w:p>
    <w:p w14:paraId="25206AFE" w14:textId="77777777" w:rsidR="005E79DA" w:rsidRDefault="005E79DA" w:rsidP="005E79DA">
      <w:pPr>
        <w:spacing w:before="120"/>
        <w:rPr>
          <w:b/>
          <w:bCs/>
        </w:rPr>
      </w:pPr>
      <w:r>
        <w:rPr>
          <w:b/>
          <w:bCs/>
        </w:rPr>
        <w:t xml:space="preserve">Management Methods </w:t>
      </w:r>
    </w:p>
    <w:p w14:paraId="67B56A2A" w14:textId="77777777" w:rsidR="005E79DA" w:rsidRDefault="005E79DA" w:rsidP="005E79DA">
      <w:pPr>
        <w:spacing w:before="120"/>
        <w:rPr>
          <w:rFonts w:asciiTheme="minorHAnsi" w:hAnsiTheme="minorHAnsi" w:cstheme="minorHAnsi"/>
          <w:i/>
          <w:iCs/>
          <w:color w:val="2F5496" w:themeColor="accent1" w:themeShade="BF"/>
          <w:sz w:val="23"/>
          <w:szCs w:val="23"/>
        </w:rPr>
      </w:pPr>
      <w:r>
        <w:rPr>
          <w:rFonts w:asciiTheme="minorHAnsi" w:hAnsiTheme="minorHAnsi" w:cstheme="minorHAnsi"/>
          <w:i/>
          <w:iCs/>
          <w:color w:val="2F5496" w:themeColor="accent1" w:themeShade="BF"/>
          <w:sz w:val="23"/>
          <w:szCs w:val="23"/>
        </w:rPr>
        <w:t>Establishment Mowing and Grazing</w:t>
      </w:r>
      <w:r>
        <w:rPr>
          <w:rFonts w:asciiTheme="minorHAnsi" w:hAnsiTheme="minorHAnsi" w:cstheme="minorHAnsi"/>
          <w:i/>
          <w:iCs/>
          <w:sz w:val="23"/>
          <w:szCs w:val="23"/>
        </w:rPr>
        <w:t>–</w:t>
      </w:r>
      <w:r>
        <w:rPr>
          <w:rFonts w:asciiTheme="minorHAnsi" w:hAnsiTheme="minorHAnsi" w:cstheme="minorHAnsi"/>
          <w:i/>
          <w:iCs/>
          <w:color w:val="2F5496" w:themeColor="accent1" w:themeShade="BF"/>
          <w:sz w:val="23"/>
          <w:szCs w:val="23"/>
        </w:rPr>
        <w:t xml:space="preserve"> </w:t>
      </w:r>
      <w:r>
        <w:t xml:space="preserve">Mowing or grazing can be an important step during the establishment of native seed mixes (first three to five years). The </w:t>
      </w:r>
      <w:bookmarkStart w:id="2" w:name="_Hlk130807161"/>
      <w:r>
        <w:t>frequency and duration of mowing will vary depending on the local climate and weed pressure at the site</w:t>
      </w:r>
      <w:bookmarkEnd w:id="2"/>
      <w:r>
        <w:t xml:space="preserve">. Expect to mow or graze at least twice during the first season and once during the second season to decrease weed competition and to provide sufficient sunlight for seedlings. Mowing or grazing should be conducted before weeds mature and seed out. It is important that mowed vegetation does not smother the planting; therefore, very productive sites may need to be mowed more often in the first year to reduce the mulching effect. Flail mowers are preferred because they cut the vegetation into smaller pieces and doesn’t leave a thick layer of thatch. Vegetation should be mowed or grazed to between four and six inches before seed is allowed to set (usually as weeds reach knee-height or 12-18 inches). Mower height should be raised as native plants establish, to avoid cutting buds or flowers. Mowing or grazing new plantings too short can reduce beneficial outcomes of a successful planting. Some grassland managers see native planting establishment success without mowing, but this varies depending on site conditions (such as soil productivity) and weed pressure. </w:t>
      </w:r>
      <w:bookmarkStart w:id="3" w:name="_Hlk130806693"/>
      <w:r>
        <w:t>If mowing large sections of the planting, consider waiting until after July 15 to protect game and songbird nesting habitat. Mowing after October 1 assists Monarch butterflies by maintaining flower resources as they migrate south</w:t>
      </w:r>
      <w:bookmarkEnd w:id="3"/>
    </w:p>
    <w:p w14:paraId="35B6A992" w14:textId="77777777" w:rsidR="005E79DA" w:rsidRDefault="005E79DA" w:rsidP="005E79DA">
      <w:pPr>
        <w:pStyle w:val="Default"/>
        <w:spacing w:before="120"/>
        <w:rPr>
          <w:rFonts w:asciiTheme="minorHAnsi" w:hAnsiTheme="minorHAnsi" w:cstheme="minorHAnsi"/>
          <w:color w:val="2F5496" w:themeColor="accent1" w:themeShade="BF"/>
          <w:sz w:val="23"/>
          <w:szCs w:val="23"/>
        </w:rPr>
      </w:pPr>
      <w:r>
        <w:rPr>
          <w:rFonts w:asciiTheme="minorHAnsi" w:hAnsiTheme="minorHAnsi" w:cstheme="minorHAnsi"/>
          <w:i/>
          <w:iCs/>
          <w:color w:val="2F5496" w:themeColor="accent1" w:themeShade="BF"/>
          <w:sz w:val="23"/>
          <w:szCs w:val="23"/>
        </w:rPr>
        <w:t xml:space="preserve">Spot Mowing </w:t>
      </w:r>
      <w:r>
        <w:rPr>
          <w:rFonts w:asciiTheme="minorHAnsi" w:hAnsiTheme="minorHAnsi" w:cstheme="minorHAnsi"/>
          <w:i/>
          <w:iCs/>
          <w:color w:val="auto"/>
          <w:sz w:val="23"/>
          <w:szCs w:val="23"/>
        </w:rPr>
        <w:t>–</w:t>
      </w:r>
      <w:r>
        <w:rPr>
          <w:rFonts w:asciiTheme="minorHAnsi" w:hAnsiTheme="minorHAnsi" w:cstheme="minorHAnsi"/>
          <w:i/>
          <w:iCs/>
          <w:color w:val="2F5496" w:themeColor="accent1" w:themeShade="BF"/>
          <w:sz w:val="23"/>
          <w:szCs w:val="23"/>
        </w:rPr>
        <w:t xml:space="preserve"> </w:t>
      </w:r>
      <w:r w:rsidRPr="00AC6D3F">
        <w:rPr>
          <w:sz w:val="22"/>
          <w:szCs w:val="22"/>
        </w:rPr>
        <w:t xml:space="preserve">As the native planting is establishing, it may be beneficial to spot mow or weed trim areas with invasive or noxious plants. Spot-mowing should be done at a raised height between 4-6 inches to target invasive plants and to avoid damaging nearby native species. Spot mowing to minimize the abundance and frequency of invasive or noxious weeds can be done every year to increase diversity and functionality of the planting. A list of noxious/invasive weed species that should be addressed can be viewed at the </w:t>
      </w:r>
      <w:hyperlink r:id="rId16" w:anchor=":~:text=State%20Prohibited%20Noxious%20Weeds%20%20%20%20,%20%202012%20%2012%20more%20rows%20" w:history="1">
        <w:r w:rsidRPr="00AC6D3F">
          <w:rPr>
            <w:rStyle w:val="Hyperlink"/>
            <w:sz w:val="22"/>
            <w:szCs w:val="22"/>
          </w:rPr>
          <w:t>Minnesota Department of Agriculture’s website</w:t>
        </w:r>
      </w:hyperlink>
      <w:r w:rsidRPr="00AC6D3F">
        <w:rPr>
          <w:sz w:val="22"/>
          <w:szCs w:val="22"/>
        </w:rPr>
        <w:t xml:space="preserve">. </w:t>
      </w:r>
    </w:p>
    <w:p w14:paraId="3B94177D" w14:textId="736FAFAD" w:rsidR="005E79DA" w:rsidRDefault="005E79DA" w:rsidP="005E79DA">
      <w:pPr>
        <w:pStyle w:val="Default"/>
        <w:spacing w:before="120"/>
        <w:rPr>
          <w:rFonts w:cstheme="minorHAnsi"/>
          <w:color w:val="212121"/>
          <w:sz w:val="22"/>
          <w:szCs w:val="22"/>
          <w:shd w:val="clear" w:color="auto" w:fill="FFFFFF"/>
        </w:rPr>
      </w:pPr>
      <w:r w:rsidRPr="14F428D6">
        <w:rPr>
          <w:rFonts w:asciiTheme="minorHAnsi" w:hAnsiTheme="minorHAnsi" w:cstheme="minorBidi"/>
          <w:i/>
          <w:iCs/>
          <w:color w:val="2F5496" w:themeColor="accent1" w:themeShade="BF"/>
          <w:sz w:val="23"/>
          <w:szCs w:val="23"/>
        </w:rPr>
        <w:t xml:space="preserve">Spot Management of Weeds </w:t>
      </w:r>
      <w:r w:rsidRPr="14F428D6">
        <w:rPr>
          <w:rFonts w:asciiTheme="minorHAnsi" w:hAnsiTheme="minorHAnsi" w:cstheme="minorBidi"/>
          <w:color w:val="auto"/>
          <w:sz w:val="23"/>
          <w:szCs w:val="23"/>
        </w:rPr>
        <w:t xml:space="preserve">– </w:t>
      </w:r>
      <w:bookmarkStart w:id="4" w:name="_Hlk130810319"/>
      <w:r>
        <w:rPr>
          <w:sz w:val="22"/>
          <w:szCs w:val="22"/>
        </w:rPr>
        <w:t xml:space="preserve">Some persistent perennial weeds may require digging, pulling, girdling, smothering or spot treatment with herbicides for sufficient control. Some persistent perennial plants </w:t>
      </w:r>
      <w:r w:rsidR="00AC6D3F">
        <w:rPr>
          <w:sz w:val="22"/>
          <w:szCs w:val="22"/>
        </w:rPr>
        <w:t>include</w:t>
      </w:r>
      <w:r>
        <w:rPr>
          <w:sz w:val="22"/>
          <w:szCs w:val="22"/>
        </w:rPr>
        <w:t xml:space="preserve"> reed canary grass, smooth brome, quack grass, purple loosestrife, Canada thistle, Kentucky bluegrass, crown vetch, birds-foot trefoil, and woody species, such as box elder, common buckthorn, Siberian elm, and Tartarian honeysuckle. Methods should be conducted carefully during the early establishment phase, to avoid adverse impacts to native plant seedlings. Herbicides should only be used on persistent perennial weeds; most other weeds will be excluded or occur in low frequencies and abundance over time as the native planting matures. </w:t>
      </w:r>
      <w:r w:rsidRPr="14F428D6">
        <w:rPr>
          <w:rFonts w:cstheme="minorBidi"/>
          <w:color w:val="212121"/>
          <w:sz w:val="22"/>
          <w:szCs w:val="22"/>
          <w:shd w:val="clear" w:color="auto" w:fill="FFFFFF"/>
        </w:rPr>
        <w:t xml:space="preserve">Herbicide use should be species specific, sprayed in a discriminating and targeted way (minimizing non-target organisms), and applied according to rates specified on the label. </w:t>
      </w:r>
      <w:r w:rsidRPr="00C62524">
        <w:t xml:space="preserve">A licensed applicator </w:t>
      </w:r>
      <w:r>
        <w:t>may be needed</w:t>
      </w:r>
      <w:r w:rsidRPr="00C62524">
        <w:t xml:space="preserve"> to apply herbicide</w:t>
      </w:r>
      <w:r>
        <w:t>(s)</w:t>
      </w:r>
      <w:r w:rsidRPr="00C62524">
        <w:t>.</w:t>
      </w:r>
      <w:r>
        <w:t xml:space="preserve"> </w:t>
      </w:r>
      <w:r w:rsidRPr="14F428D6">
        <w:rPr>
          <w:rFonts w:cstheme="minorBidi"/>
          <w:color w:val="212121"/>
          <w:sz w:val="22"/>
          <w:szCs w:val="22"/>
          <w:shd w:val="clear" w:color="auto" w:fill="FFFFFF"/>
        </w:rPr>
        <w:t>All pesticides should be selected and applied in a manner that minimizes risks to human health, beneficial and non</w:t>
      </w:r>
      <w:r>
        <w:rPr>
          <w:rFonts w:cstheme="minorBidi"/>
          <w:color w:val="212121"/>
          <w:sz w:val="22"/>
          <w:szCs w:val="22"/>
          <w:shd w:val="clear" w:color="auto" w:fill="FFFFFF"/>
        </w:rPr>
        <w:t>-</w:t>
      </w:r>
      <w:r w:rsidRPr="14F428D6">
        <w:rPr>
          <w:rFonts w:cstheme="minorBidi"/>
          <w:color w:val="212121"/>
          <w:sz w:val="22"/>
          <w:szCs w:val="22"/>
          <w:shd w:val="clear" w:color="auto" w:fill="FFFFFF"/>
        </w:rPr>
        <w:t>target organisms, and the environment.</w:t>
      </w:r>
      <w:r w:rsidRPr="00AC6D3F">
        <w:rPr>
          <w:sz w:val="22"/>
          <w:szCs w:val="22"/>
        </w:rPr>
        <w:t xml:space="preserve"> Plantings that include both grasses and forbs should never be </w:t>
      </w:r>
      <w:r w:rsidRPr="00AC6D3F">
        <w:rPr>
          <w:sz w:val="22"/>
          <w:szCs w:val="22"/>
        </w:rPr>
        <w:lastRenderedPageBreak/>
        <w:t xml:space="preserve">broadcast-sprayed. </w:t>
      </w:r>
      <w:r w:rsidRPr="00AC6D3F">
        <w:rPr>
          <w:rFonts w:cstheme="minorBidi"/>
          <w:color w:val="212121"/>
          <w:sz w:val="20"/>
          <w:szCs w:val="20"/>
          <w:shd w:val="clear" w:color="auto" w:fill="FFFFFF"/>
        </w:rPr>
        <w:t xml:space="preserve"> </w:t>
      </w:r>
      <w:r w:rsidRPr="14F428D6">
        <w:rPr>
          <w:color w:val="000000" w:themeColor="text1"/>
          <w:sz w:val="22"/>
          <w:szCs w:val="22"/>
        </w:rPr>
        <w:t>Mini</w:t>
      </w:r>
      <w:r>
        <w:rPr>
          <w:color w:val="000000" w:themeColor="text1"/>
          <w:sz w:val="22"/>
          <w:szCs w:val="22"/>
        </w:rPr>
        <w:t>mal</w:t>
      </w:r>
      <w:r w:rsidRPr="14F428D6">
        <w:rPr>
          <w:color w:val="000000" w:themeColor="text1"/>
          <w:sz w:val="22"/>
          <w:szCs w:val="22"/>
        </w:rPr>
        <w:t xml:space="preserve"> herbicide</w:t>
      </w:r>
      <w:r>
        <w:rPr>
          <w:color w:val="000000" w:themeColor="text1"/>
          <w:sz w:val="22"/>
          <w:szCs w:val="22"/>
        </w:rPr>
        <w:t xml:space="preserve"> use is recommended the first year of planting. Targeted spot Spraying can begin in</w:t>
      </w:r>
      <w:r w:rsidRPr="14F428D6">
        <w:rPr>
          <w:color w:val="000000" w:themeColor="text1"/>
          <w:sz w:val="22"/>
          <w:szCs w:val="22"/>
        </w:rPr>
        <w:t xml:space="preserve"> year </w:t>
      </w:r>
      <w:r w:rsidR="004C6ED8" w:rsidRPr="14F428D6">
        <w:rPr>
          <w:color w:val="000000" w:themeColor="text1"/>
          <w:sz w:val="22"/>
          <w:szCs w:val="22"/>
        </w:rPr>
        <w:t>2</w:t>
      </w:r>
      <w:r w:rsidR="004C6ED8">
        <w:rPr>
          <w:color w:val="000000" w:themeColor="text1"/>
          <w:sz w:val="22"/>
          <w:szCs w:val="22"/>
        </w:rPr>
        <w:t xml:space="preserve"> unless</w:t>
      </w:r>
      <w:r w:rsidRPr="14F428D6">
        <w:rPr>
          <w:color w:val="000000" w:themeColor="text1"/>
          <w:sz w:val="22"/>
          <w:szCs w:val="22"/>
        </w:rPr>
        <w:t xml:space="preserve"> significant problem weeds show up.</w:t>
      </w:r>
      <w:r>
        <w:rPr>
          <w:rFonts w:cstheme="minorHAnsi"/>
          <w:color w:val="212121"/>
          <w:sz w:val="22"/>
          <w:szCs w:val="22"/>
          <w:shd w:val="clear" w:color="auto" w:fill="FFFFFF"/>
        </w:rPr>
        <w:softHyphen/>
      </w:r>
      <w:r>
        <w:rPr>
          <w:rFonts w:cstheme="minorHAnsi"/>
          <w:color w:val="212121"/>
          <w:sz w:val="22"/>
          <w:szCs w:val="22"/>
          <w:shd w:val="clear" w:color="auto" w:fill="FFFFFF"/>
        </w:rPr>
        <w:softHyphen/>
      </w:r>
      <w:r>
        <w:rPr>
          <w:rFonts w:cstheme="minorHAnsi"/>
          <w:color w:val="212121"/>
          <w:sz w:val="22"/>
          <w:szCs w:val="22"/>
          <w:shd w:val="clear" w:color="auto" w:fill="FFFFFF"/>
        </w:rPr>
        <w:softHyphen/>
      </w:r>
      <w:bookmarkEnd w:id="4"/>
    </w:p>
    <w:p w14:paraId="3B55DAE5" w14:textId="77777777" w:rsidR="005E79DA" w:rsidRDefault="005E79DA" w:rsidP="005E79DA">
      <w:pPr>
        <w:pStyle w:val="Default"/>
        <w:spacing w:before="120"/>
        <w:rPr>
          <w:rFonts w:cstheme="minorHAnsi"/>
          <w:color w:val="212121"/>
          <w:sz w:val="22"/>
          <w:szCs w:val="22"/>
          <w:shd w:val="clear" w:color="auto" w:fill="FFFFFF"/>
        </w:rPr>
      </w:pPr>
    </w:p>
    <w:p w14:paraId="67BB5DC7" w14:textId="77777777" w:rsidR="005E79DA" w:rsidRPr="00C62524" w:rsidRDefault="004E5B0B" w:rsidP="005E79DA">
      <w:pPr>
        <w:rPr>
          <w:szCs w:val="24"/>
        </w:rPr>
      </w:pPr>
      <w:hyperlink r:id="rId17" w:history="1">
        <w:r w:rsidR="005E79DA" w:rsidRPr="007E1F7C">
          <w:rPr>
            <w:rStyle w:val="Hyperlink"/>
            <w:szCs w:val="24"/>
          </w:rPr>
          <w:t>The Midwest Invasive Plant Control Database</w:t>
        </w:r>
      </w:hyperlink>
      <w:r w:rsidR="005E79DA" w:rsidRPr="00C62524">
        <w:t xml:space="preserve"> provides a compilation of control methods for many common invasive plants.</w:t>
      </w:r>
      <w:r w:rsidR="005E79DA">
        <w:t xml:space="preserve"> Some noxious or invasive weeds do not respond well to spraying so managers are encouraged to consider the method that will do the least amount of harm to overall planting health.</w:t>
      </w:r>
      <w:r w:rsidR="005E79DA" w:rsidRPr="003A24B1">
        <w:rPr>
          <w:color w:val="000000" w:themeColor="text1"/>
        </w:rPr>
        <w:t xml:space="preserve"> </w:t>
      </w:r>
    </w:p>
    <w:p w14:paraId="1A098C4A" w14:textId="77777777" w:rsidR="005E79DA" w:rsidRDefault="005E79DA" w:rsidP="005E79DA">
      <w:r>
        <w:t>T</w:t>
      </w:r>
      <w:r w:rsidRPr="00C62524">
        <w:t xml:space="preserve">o prevent inadvertent </w:t>
      </w:r>
      <w:r>
        <w:t xml:space="preserve">aerial </w:t>
      </w:r>
      <w:r w:rsidRPr="00C62524">
        <w:t>spraying of the prairie, it may be advantageous to be placed o</w:t>
      </w:r>
      <w:r>
        <w:t xml:space="preserve">n the do not spray list at the local farm co-op. </w:t>
      </w:r>
      <w:r w:rsidRPr="00C62524">
        <w:t>This will help prevent d</w:t>
      </w:r>
      <w:r>
        <w:t>amage to your prairie planting.</w:t>
      </w:r>
    </w:p>
    <w:p w14:paraId="7B57A30F" w14:textId="77777777" w:rsidR="005E79DA" w:rsidRDefault="005E79DA" w:rsidP="005E79DA"/>
    <w:p w14:paraId="6C176EC8" w14:textId="77777777" w:rsidR="005E79DA" w:rsidRDefault="005E79DA" w:rsidP="005E79DA">
      <w:pPr>
        <w:spacing w:before="120"/>
        <w:rPr>
          <w:b/>
          <w:bCs/>
        </w:rPr>
      </w:pPr>
      <w:r>
        <w:rPr>
          <w:b/>
          <w:bCs/>
        </w:rPr>
        <w:t>What to Expect in Year 1</w:t>
      </w:r>
    </w:p>
    <w:p w14:paraId="5A01E411" w14:textId="77777777" w:rsidR="005E79DA" w:rsidRDefault="005E79DA" w:rsidP="005E79DA">
      <w:r>
        <w:t xml:space="preserve">During the first year of establishment, many perennial native grasses, sedges and flowers will remain about one to three inches tall depending on site conditions. Most of their growth occurs below ground as they develop extensive root systems. Annual species will flower and grow to maturity. Mowing annual agricultural weeds (foxtail, barnyard grass, ragweed etc.) reduces competition, allowing native plant seedlings to receive sufficient water and sunlight. The planting may have a somewhat weedy appearance in the first year (see establishment mowing paragraph above). </w:t>
      </w:r>
    </w:p>
    <w:p w14:paraId="1597524B" w14:textId="77777777" w:rsidR="005E79DA" w:rsidRDefault="005E79DA" w:rsidP="005E79DA">
      <w:r>
        <w:t>(IMAGE)</w:t>
      </w:r>
    </w:p>
    <w:p w14:paraId="693CD339" w14:textId="77777777" w:rsidR="005E79DA" w:rsidRDefault="005E79DA" w:rsidP="005E79DA">
      <w:pPr>
        <w:spacing w:before="120"/>
        <w:rPr>
          <w:b/>
          <w:bCs/>
        </w:rPr>
      </w:pPr>
      <w:r>
        <w:rPr>
          <w:b/>
          <w:bCs/>
        </w:rPr>
        <w:t>What to Expect in Year 2</w:t>
      </w:r>
    </w:p>
    <w:p w14:paraId="5D801296" w14:textId="77777777" w:rsidR="005E79DA" w:rsidRDefault="005E79DA" w:rsidP="005E79DA">
      <w:r>
        <w:t xml:space="preserve">During year two, some of the perennial native grasses, sedges and flowers may reach their mature height and some may even flower. Depending on when the seeding occurred (spring or dormant), there may be many first-year native seedlings germinating alongside established native plants. Mowing or grazing may still play a key role in managing weeds and promoting native seedling growth. </w:t>
      </w:r>
    </w:p>
    <w:p w14:paraId="1555FF61" w14:textId="77777777" w:rsidR="005E79DA" w:rsidRDefault="005E79DA" w:rsidP="005E79DA">
      <w:r>
        <w:t>(IMAGE)</w:t>
      </w:r>
    </w:p>
    <w:p w14:paraId="1F32DB85" w14:textId="77777777" w:rsidR="005E79DA" w:rsidRDefault="005E79DA" w:rsidP="005E79DA">
      <w:pPr>
        <w:spacing w:before="120"/>
        <w:rPr>
          <w:b/>
          <w:bCs/>
        </w:rPr>
      </w:pPr>
      <w:r>
        <w:rPr>
          <w:b/>
          <w:bCs/>
        </w:rPr>
        <w:t>What to Expect in Year 3 and Beyond</w:t>
      </w:r>
    </w:p>
    <w:p w14:paraId="7D1C4864" w14:textId="77777777" w:rsidR="005E79DA" w:rsidRDefault="005E79DA" w:rsidP="005E79DA">
      <w:r>
        <w:t xml:space="preserve">By the end of year three many of the native plants should start flowering. There may be some long-lived species that are slow to establish and may not show up for several years. </w:t>
      </w:r>
    </w:p>
    <w:p w14:paraId="411224AE" w14:textId="77777777" w:rsidR="005E79DA" w:rsidRDefault="005E79DA" w:rsidP="005E79DA">
      <w:pPr>
        <w:spacing w:before="120"/>
        <w:rPr>
          <w:b/>
          <w:bCs/>
        </w:rPr>
      </w:pPr>
      <w:r>
        <w:rPr>
          <w:b/>
          <w:bCs/>
        </w:rPr>
        <w:t>Problem Solving</w:t>
      </w:r>
    </w:p>
    <w:p w14:paraId="701606E4" w14:textId="6A8CD252" w:rsidR="005E79DA" w:rsidRDefault="005E79DA" w:rsidP="005E79DA">
      <w:pPr>
        <w:spacing w:before="120"/>
      </w:pPr>
      <w:r>
        <w:rPr>
          <w:rStyle w:val="IntenseEmphasis"/>
          <w:color w:val="2F5496" w:themeColor="accent1" w:themeShade="BF"/>
        </w:rPr>
        <w:t>Poor Establishment After Year 1</w:t>
      </w:r>
      <w:r>
        <w:rPr>
          <w:color w:val="2F5496" w:themeColor="accent1" w:themeShade="BF"/>
        </w:rPr>
        <w:t xml:space="preserve"> </w:t>
      </w:r>
      <w:r>
        <w:t xml:space="preserve">– It is often difficult to determine if seeding is successful during the first year, as establishment may vary depending on weather conditions, site preparation, and site conditions.  Species germinate and establish at different </w:t>
      </w:r>
      <w:r w:rsidR="004C6ED8">
        <w:t>rates,</w:t>
      </w:r>
      <w:r>
        <w:t xml:space="preserve"> and some may be slow to establish. Seed establishment is often delayed during drought conditions. Corrective actions should generally not occur until year 2. Looks for species such as Black-Eyed Susan seedlings in year 1 for confirmation the seeding was a success.</w:t>
      </w:r>
    </w:p>
    <w:p w14:paraId="1813574F" w14:textId="77777777" w:rsidR="005E79DA" w:rsidRDefault="005E79DA" w:rsidP="005E79DA">
      <w:pPr>
        <w:spacing w:before="120"/>
      </w:pPr>
      <w:r>
        <w:rPr>
          <w:rStyle w:val="IntenseEmphasis"/>
          <w:color w:val="2F5496" w:themeColor="accent1" w:themeShade="BF"/>
        </w:rPr>
        <w:t>Poor Establishment After Year 2</w:t>
      </w:r>
      <w:r>
        <w:rPr>
          <w:color w:val="2F5496" w:themeColor="accent1" w:themeShade="BF"/>
        </w:rPr>
        <w:t xml:space="preserve"> </w:t>
      </w:r>
      <w:r>
        <w:t xml:space="preserve">– If native plant seedlings are not establishing about every one to two feet it may be necessary to </w:t>
      </w:r>
      <w:proofErr w:type="spellStart"/>
      <w:r>
        <w:t>interseed</w:t>
      </w:r>
      <w:proofErr w:type="spellEnd"/>
      <w:r>
        <w:t xml:space="preserve"> the planting. Monitor the site during the growing season to determine which species are present, and which species may need to be supplemented. </w:t>
      </w:r>
      <w:proofErr w:type="spellStart"/>
      <w:r>
        <w:t>Interseeding</w:t>
      </w:r>
      <w:proofErr w:type="spellEnd"/>
      <w:r>
        <w:t xml:space="preserve"> should be conducted after the second growing season. </w:t>
      </w:r>
    </w:p>
    <w:p w14:paraId="39093C8E" w14:textId="77777777" w:rsidR="005E79DA" w:rsidRDefault="005E79DA" w:rsidP="005E79DA">
      <w:pPr>
        <w:spacing w:before="120"/>
      </w:pPr>
      <w:r>
        <w:rPr>
          <w:rStyle w:val="IntenseQuoteChar"/>
          <w:color w:val="2F5496" w:themeColor="accent1" w:themeShade="BF"/>
        </w:rPr>
        <w:t>High Annual and Biennial Weed Competition</w:t>
      </w:r>
      <w:r>
        <w:rPr>
          <w:color w:val="2F5496" w:themeColor="accent1" w:themeShade="BF"/>
        </w:rPr>
        <w:t xml:space="preserve"> </w:t>
      </w:r>
      <w:r>
        <w:t xml:space="preserve">– Annual and biennial weed competition is generally not a concern as they are short lived and frequent mowing in the first year of establishment reduces their contributions to the seed bank. Even without mowing, perennial native plants tend to outcompete annual and biennial weeds as the planting matures.  </w:t>
      </w:r>
    </w:p>
    <w:p w14:paraId="3264D8AC" w14:textId="77777777" w:rsidR="005E79DA" w:rsidRDefault="005E79DA" w:rsidP="005E79DA">
      <w:pPr>
        <w:spacing w:before="120"/>
      </w:pPr>
      <w:r>
        <w:rPr>
          <w:rStyle w:val="IntenseEmphasis"/>
          <w:color w:val="2F5496" w:themeColor="accent1" w:themeShade="BF"/>
        </w:rPr>
        <w:t>High Perennial Weed Competition</w:t>
      </w:r>
      <w:r>
        <w:rPr>
          <w:color w:val="2F5496" w:themeColor="accent1" w:themeShade="BF"/>
        </w:rPr>
        <w:t xml:space="preserve"> </w:t>
      </w:r>
      <w:r>
        <w:t xml:space="preserve">– Dense establishment of perennial weed species can be a problem as they can prevent the establishment of native species. Prescribed burning, prescribed grazing, and/or spot herbicide application may be needed to manage perennial weeds.  </w:t>
      </w:r>
    </w:p>
    <w:p w14:paraId="61D90417" w14:textId="7D7DBADD" w:rsidR="005E79DA" w:rsidRDefault="005E79DA" w:rsidP="005E79DA">
      <w:pPr>
        <w:spacing w:before="120"/>
      </w:pPr>
      <w:r>
        <w:rPr>
          <w:rStyle w:val="IntenseEmphasis"/>
          <w:color w:val="2F5496" w:themeColor="accent1" w:themeShade="BF"/>
        </w:rPr>
        <w:lastRenderedPageBreak/>
        <w:t>Low Forb Diversity After Year 3</w:t>
      </w:r>
      <w:r>
        <w:rPr>
          <w:color w:val="2F5496" w:themeColor="accent1" w:themeShade="BF"/>
        </w:rPr>
        <w:t xml:space="preserve"> </w:t>
      </w:r>
      <w:r>
        <w:t xml:space="preserve">– If grasses and sedges are successfully establishing but there is a lack of forbs, it is recommended to inter-seed additional forbs in late fall or after spring mowing or grazing. See the </w:t>
      </w:r>
      <w:hyperlink r:id="rId18" w:history="1">
        <w:r>
          <w:rPr>
            <w:rStyle w:val="Hyperlink"/>
            <w:color w:val="2F5496" w:themeColor="accent1" w:themeShade="BF"/>
          </w:rPr>
          <w:t>Xerces Society guide</w:t>
        </w:r>
      </w:hyperlink>
      <w:r>
        <w:t xml:space="preserve"> for additional information and guidance about inter-seeding wildflowers.</w:t>
      </w:r>
    </w:p>
    <w:p w14:paraId="5D7EDCBE" w14:textId="77777777" w:rsidR="005E79DA" w:rsidRDefault="005E79DA" w:rsidP="005E79DA"/>
    <w:p w14:paraId="55DD389F" w14:textId="77777777" w:rsidR="00830F5A" w:rsidRDefault="00830F5A" w:rsidP="005E79DA"/>
    <w:sectPr w:rsidR="00830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5A"/>
    <w:rsid w:val="001127CE"/>
    <w:rsid w:val="0013359A"/>
    <w:rsid w:val="001708C0"/>
    <w:rsid w:val="001D09BC"/>
    <w:rsid w:val="002061A0"/>
    <w:rsid w:val="00286824"/>
    <w:rsid w:val="003E1E91"/>
    <w:rsid w:val="0042791A"/>
    <w:rsid w:val="00431A61"/>
    <w:rsid w:val="004C6ED8"/>
    <w:rsid w:val="004E45AD"/>
    <w:rsid w:val="004E5B0B"/>
    <w:rsid w:val="0051269B"/>
    <w:rsid w:val="005E79DA"/>
    <w:rsid w:val="00830F5A"/>
    <w:rsid w:val="008F2D66"/>
    <w:rsid w:val="00961D6C"/>
    <w:rsid w:val="00997923"/>
    <w:rsid w:val="00A135D7"/>
    <w:rsid w:val="00A41AAF"/>
    <w:rsid w:val="00AC180D"/>
    <w:rsid w:val="00AC6D3F"/>
    <w:rsid w:val="00B748DC"/>
    <w:rsid w:val="00CE5FF9"/>
    <w:rsid w:val="00D20FCE"/>
    <w:rsid w:val="00EE4E40"/>
    <w:rsid w:val="00FE42A6"/>
    <w:rsid w:val="03257F75"/>
    <w:rsid w:val="04986EAF"/>
    <w:rsid w:val="067F8DA5"/>
    <w:rsid w:val="14F428D6"/>
    <w:rsid w:val="1BF9C126"/>
    <w:rsid w:val="1E68B3E2"/>
    <w:rsid w:val="20CEF8B1"/>
    <w:rsid w:val="2545FC16"/>
    <w:rsid w:val="30DDA805"/>
    <w:rsid w:val="4BD5EDBF"/>
    <w:rsid w:val="5D1D7675"/>
    <w:rsid w:val="5EB946D6"/>
    <w:rsid w:val="60EB94D9"/>
    <w:rsid w:val="6F6A6E3B"/>
    <w:rsid w:val="7463FE5B"/>
    <w:rsid w:val="747D7659"/>
    <w:rsid w:val="7978F8C5"/>
    <w:rsid w:val="7AAEE42B"/>
    <w:rsid w:val="7D7A8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A3EF"/>
  <w15:chartTrackingRefBased/>
  <w15:docId w15:val="{8C16655C-ADCB-4EEC-AFAC-553C9E72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F5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0F5A"/>
    <w:rPr>
      <w:color w:val="0563C1" w:themeColor="hyperlink"/>
      <w:u w:val="single"/>
    </w:rPr>
  </w:style>
  <w:style w:type="paragraph" w:styleId="IntenseQuote">
    <w:name w:val="Intense Quote"/>
    <w:basedOn w:val="Normal"/>
    <w:next w:val="Normal"/>
    <w:link w:val="IntenseQuoteChar"/>
    <w:uiPriority w:val="30"/>
    <w:qFormat/>
    <w:rsid w:val="00830F5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30F5A"/>
    <w:rPr>
      <w:rFonts w:ascii="Calibri" w:hAnsi="Calibri" w:cs="Calibri"/>
      <w:i/>
      <w:iCs/>
      <w:color w:val="4472C4" w:themeColor="accent1"/>
    </w:rPr>
  </w:style>
  <w:style w:type="paragraph" w:customStyle="1" w:styleId="Default">
    <w:name w:val="Default"/>
    <w:rsid w:val="00830F5A"/>
    <w:pPr>
      <w:autoSpaceDE w:val="0"/>
      <w:autoSpaceDN w:val="0"/>
      <w:adjustRightInd w:val="0"/>
      <w:spacing w:after="0" w:line="240" w:lineRule="auto"/>
    </w:pPr>
    <w:rPr>
      <w:rFonts w:ascii="Calibri" w:hAnsi="Calibri" w:cs="Calibri"/>
      <w:color w:val="000000"/>
      <w:sz w:val="24"/>
      <w:szCs w:val="24"/>
    </w:rPr>
  </w:style>
  <w:style w:type="character" w:styleId="IntenseEmphasis">
    <w:name w:val="Intense Emphasis"/>
    <w:basedOn w:val="DefaultParagraphFont"/>
    <w:uiPriority w:val="21"/>
    <w:qFormat/>
    <w:rsid w:val="00830F5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06131">
      <w:bodyDiv w:val="1"/>
      <w:marLeft w:val="0"/>
      <w:marRight w:val="0"/>
      <w:marTop w:val="0"/>
      <w:marBottom w:val="0"/>
      <w:divBdr>
        <w:top w:val="none" w:sz="0" w:space="0" w:color="auto"/>
        <w:left w:val="none" w:sz="0" w:space="0" w:color="auto"/>
        <w:bottom w:val="none" w:sz="0" w:space="0" w:color="auto"/>
        <w:right w:val="none" w:sz="0" w:space="0" w:color="auto"/>
      </w:divBdr>
    </w:div>
    <w:div w:id="833108238">
      <w:bodyDiv w:val="1"/>
      <w:marLeft w:val="0"/>
      <w:marRight w:val="0"/>
      <w:marTop w:val="0"/>
      <w:marBottom w:val="0"/>
      <w:divBdr>
        <w:top w:val="none" w:sz="0" w:space="0" w:color="auto"/>
        <w:left w:val="none" w:sz="0" w:space="0" w:color="auto"/>
        <w:bottom w:val="none" w:sz="0" w:space="0" w:color="auto"/>
        <w:right w:val="none" w:sz="0" w:space="0" w:color="auto"/>
      </w:divBdr>
    </w:div>
    <w:div w:id="1275744518">
      <w:bodyDiv w:val="1"/>
      <w:marLeft w:val="0"/>
      <w:marRight w:val="0"/>
      <w:marTop w:val="0"/>
      <w:marBottom w:val="0"/>
      <w:divBdr>
        <w:top w:val="none" w:sz="0" w:space="0" w:color="auto"/>
        <w:left w:val="none" w:sz="0" w:space="0" w:color="auto"/>
        <w:bottom w:val="none" w:sz="0" w:space="0" w:color="auto"/>
        <w:right w:val="none" w:sz="0" w:space="0" w:color="auto"/>
      </w:divBdr>
    </w:div>
    <w:div w:id="1676112927">
      <w:bodyDiv w:val="1"/>
      <w:marLeft w:val="0"/>
      <w:marRight w:val="0"/>
      <w:marTop w:val="0"/>
      <w:marBottom w:val="0"/>
      <w:divBdr>
        <w:top w:val="none" w:sz="0" w:space="0" w:color="auto"/>
        <w:left w:val="none" w:sz="0" w:space="0" w:color="auto"/>
        <w:bottom w:val="none" w:sz="0" w:space="0" w:color="auto"/>
        <w:right w:val="none" w:sz="0" w:space="0" w:color="auto"/>
      </w:divBdr>
    </w:div>
    <w:div w:id="211716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https://bwsr.state.mn.us/seed-mixes" TargetMode="External"/><Relationship Id="rId18" Type="http://schemas.openxmlformats.org/officeDocument/2006/relationships/hyperlink" Target="https://xerces.org/publications/guidelines/interseeding-wildflowers-to-diversify-grasslands-for-pollinators"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s://mipncontroldatabase.wisc.edu/" TargetMode="External"/><Relationship Id="rId2" Type="http://schemas.openxmlformats.org/officeDocument/2006/relationships/customXml" Target="../customXml/item2.xml"/><Relationship Id="rId16" Type="http://schemas.openxmlformats.org/officeDocument/2006/relationships/hyperlink" Target="https://www.mda.state.mn.us/plants-insects/minnesota-noxious-weed-li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xerces.org/publications/guidelines/organic-site-preparation-for-wildflower-establishment" TargetMode="External"/><Relationship Id="rId10" Type="http://schemas.openxmlformats.org/officeDocument/2006/relationships/image" Target="media/image20.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s://bwsr.state.mn.us/sites/default/files/2021-02/seedmix-substitu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2E6F4475B4364FB2DF0900946C4B0D" ma:contentTypeVersion="6" ma:contentTypeDescription="Create a new document." ma:contentTypeScope="" ma:versionID="c795dab67ea53f38c9cf145d788fef53">
  <xsd:schema xmlns:xsd="http://www.w3.org/2001/XMLSchema" xmlns:xs="http://www.w3.org/2001/XMLSchema" xmlns:p="http://schemas.microsoft.com/office/2006/metadata/properties" xmlns:ns2="ed37426c-40bd-4a45-9ec1-df064aaa9130" xmlns:ns3="5e5027df-e74e-4ce0-b9c9-d835891705a8" targetNamespace="http://schemas.microsoft.com/office/2006/metadata/properties" ma:root="true" ma:fieldsID="dd92267601e163b49a5ea87bb45ff76f" ns2:_="" ns3:_="">
    <xsd:import namespace="ed37426c-40bd-4a45-9ec1-df064aaa9130"/>
    <xsd:import namespace="5e5027df-e74e-4ce0-b9c9-d835891705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426c-40bd-4a45-9ec1-df064aaa9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027df-e74e-4ce0-b9c9-d835891705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98B02-EA9B-498E-AAEA-447B2DF32979}">
  <ds:schemaRefs>
    <ds:schemaRef ds:uri="http://schemas.openxmlformats.org/package/2006/metadata/core-properties"/>
    <ds:schemaRef ds:uri="http://purl.org/dc/terms/"/>
    <ds:schemaRef ds:uri="http://schemas.microsoft.com/office/infopath/2007/PartnerControls"/>
    <ds:schemaRef ds:uri="5e5027df-e74e-4ce0-b9c9-d835891705a8"/>
    <ds:schemaRef ds:uri="http://schemas.microsoft.com/office/2006/documentManagement/types"/>
    <ds:schemaRef ds:uri="http://schemas.microsoft.com/office/2006/metadata/properties"/>
    <ds:schemaRef ds:uri="ed37426c-40bd-4a45-9ec1-df064aaa9130"/>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6929F486-C76F-4A4D-989C-E14542D4C52B}">
  <ds:schemaRefs>
    <ds:schemaRef ds:uri="http://schemas.microsoft.com/sharepoint/v3/contenttype/forms"/>
  </ds:schemaRefs>
</ds:datastoreItem>
</file>

<file path=customXml/itemProps3.xml><?xml version="1.0" encoding="utf-8"?>
<ds:datastoreItem xmlns:ds="http://schemas.openxmlformats.org/officeDocument/2006/customXml" ds:itemID="{E197D0FA-DD54-464D-A55F-CD8067401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426c-40bd-4a45-9ec1-df064aaa9130"/>
    <ds:schemaRef ds:uri="5e5027df-e74e-4ce0-b9c9-d83589170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2568</Words>
  <Characters>14639</Characters>
  <Application>Microsoft Office Word</Application>
  <DocSecurity>0</DocSecurity>
  <Lines>121</Lines>
  <Paragraphs>34</Paragraphs>
  <ScaleCrop>false</ScaleCrop>
  <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Dan B (BWSR)</dc:creator>
  <cp:keywords/>
  <dc:description/>
  <cp:lastModifiedBy>Rost, Cecelia (She/Her/Hers) (BWSR)</cp:lastModifiedBy>
  <cp:revision>8</cp:revision>
  <dcterms:created xsi:type="dcterms:W3CDTF">2023-04-18T19:34:00Z</dcterms:created>
  <dcterms:modified xsi:type="dcterms:W3CDTF">2024-04-24T14:39:00Z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0x010100AA2E6F4475B4364FB2DF0900946C4B0D</vt:lpwstr>
  </property>
</Properties>
</file>