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6BDFE4A0" w:rsidR="001E2FF9" w:rsidRDefault="00B63592" w:rsidP="42E86A1F">
      <w:pPr>
        <w:pStyle w:val="paragraph"/>
        <w:spacing w:before="0" w:beforeAutospacing="0" w:after="0" w:afterAutospacing="0"/>
        <w:textAlignment w:val="baseline"/>
        <w:rPr>
          <w:rFonts w:ascii="Segoe UI" w:hAnsi="Segoe UI" w:cs="Segoe UI"/>
          <w:sz w:val="18"/>
          <w:szCs w:val="18"/>
        </w:rPr>
      </w:pPr>
      <w:r w:rsidRPr="42E86A1F">
        <w:rPr>
          <w:rStyle w:val="normaltextrun"/>
          <w:rFonts w:ascii="Calibri" w:hAnsi="Calibri" w:cs="Calibri"/>
          <w:sz w:val="48"/>
          <w:szCs w:val="48"/>
        </w:rPr>
        <w:t>Wet</w:t>
      </w:r>
      <w:r w:rsidR="00477AEA" w:rsidRPr="42E86A1F">
        <w:rPr>
          <w:rStyle w:val="normaltextrun"/>
          <w:rFonts w:ascii="Calibri" w:hAnsi="Calibri" w:cs="Calibri"/>
          <w:sz w:val="48"/>
          <w:szCs w:val="48"/>
        </w:rPr>
        <w:t xml:space="preserve">land </w:t>
      </w:r>
      <w:r w:rsidR="00644905" w:rsidRPr="42E86A1F">
        <w:rPr>
          <w:rStyle w:val="normaltextrun"/>
          <w:rFonts w:ascii="Calibri" w:hAnsi="Calibri" w:cs="Calibri"/>
          <w:sz w:val="48"/>
          <w:szCs w:val="48"/>
        </w:rPr>
        <w:t>Rehabilitation</w:t>
      </w:r>
      <w:r w:rsidR="75E662C0" w:rsidRPr="42E86A1F">
        <w:rPr>
          <w:rStyle w:val="normaltextrun"/>
          <w:rFonts w:ascii="Calibri" w:hAnsi="Calibri" w:cs="Calibri"/>
          <w:sz w:val="48"/>
          <w:szCs w:val="48"/>
        </w:rPr>
        <w:t xml:space="preserve"> 34-17</w:t>
      </w:r>
      <w:r w:rsidR="6940A947" w:rsidRPr="42E86A1F">
        <w:rPr>
          <w:rStyle w:val="normaltextrun"/>
          <w:rFonts w:ascii="Calibri" w:hAnsi="Calibri" w:cs="Calibri"/>
          <w:sz w:val="48"/>
          <w:szCs w:val="48"/>
        </w:rPr>
        <w:t>2</w:t>
      </w:r>
    </w:p>
    <w:p w14:paraId="13A61234" w14:textId="382EA485" w:rsidR="001E2FF9" w:rsidRDefault="001E2FF9" w:rsidP="2ED2B402">
      <w:pPr>
        <w:pStyle w:val="paragraph"/>
        <w:spacing w:before="0" w:beforeAutospacing="0" w:after="0" w:afterAutospacing="0"/>
        <w:textAlignment w:val="baseline"/>
        <w:rPr>
          <w:rFonts w:ascii="Segoe UI" w:hAnsi="Segoe UI" w:cs="Segoe UI"/>
          <w:sz w:val="18"/>
          <w:szCs w:val="18"/>
        </w:rPr>
      </w:pPr>
      <w:r w:rsidRPr="2ED2B402">
        <w:rPr>
          <w:rStyle w:val="normaltextrun"/>
          <w:rFonts w:ascii="Calibri" w:hAnsi="Calibri" w:cs="Calibri"/>
        </w:rPr>
        <w:t>Updated: 202</w:t>
      </w:r>
      <w:r w:rsidR="0016751C">
        <w:rPr>
          <w:rStyle w:val="normaltextrun"/>
          <w:rFonts w:ascii="Calibri" w:hAnsi="Calibri" w:cs="Calibri"/>
        </w:rPr>
        <w:t>3</w:t>
      </w:r>
      <w:r w:rsidRPr="2ED2B402">
        <w:rPr>
          <w:rStyle w:val="eop"/>
          <w:rFonts w:ascii="Calibri" w:hAnsi="Calibri" w:cs="Calibri"/>
        </w:rPr>
        <w:t> </w:t>
      </w:r>
    </w:p>
    <w:p w14:paraId="29736EB4" w14:textId="0A59F685" w:rsidR="00156703" w:rsidRDefault="00156703" w:rsidP="67EB4D58">
      <w:pPr>
        <w:pStyle w:val="paragraph"/>
        <w:spacing w:before="0" w:beforeAutospacing="0" w:after="0" w:afterAutospacing="0"/>
        <w:textAlignment w:val="baseline"/>
      </w:pPr>
    </w:p>
    <w:p w14:paraId="6515169A" w14:textId="34B7FE27" w:rsidR="001E2FF9" w:rsidRPr="00A4379E" w:rsidRDefault="001E2FF9" w:rsidP="001E2FF9">
      <w:pPr>
        <w:pStyle w:val="paragraph"/>
        <w:spacing w:before="0" w:beforeAutospacing="0" w:after="0" w:afterAutospacing="0"/>
        <w:textAlignment w:val="baseline"/>
        <w:rPr>
          <w:rFonts w:ascii="Segoe UI" w:hAnsi="Segoe UI" w:cs="Segoe UI"/>
          <w:sz w:val="22"/>
          <w:szCs w:val="22"/>
        </w:rPr>
      </w:pPr>
      <w:r w:rsidRPr="00A4379E">
        <w:rPr>
          <w:rStyle w:val="normaltextrun"/>
          <w:rFonts w:ascii="Calibri" w:hAnsi="Calibri" w:cs="Calibri"/>
          <w:sz w:val="22"/>
          <w:szCs w:val="22"/>
        </w:rPr>
        <w:t xml:space="preserve">This mix has been designed for </w:t>
      </w:r>
      <w:r w:rsidR="00D15C83" w:rsidRPr="00A4379E">
        <w:rPr>
          <w:rFonts w:ascii="Calibri" w:hAnsi="Calibri" w:cs="Calibri"/>
          <w:sz w:val="22"/>
          <w:szCs w:val="22"/>
        </w:rPr>
        <w:t>areas with soil saturation within a foot of the surface during most of the growing season and full to partial sun where a wet meadow plant community is the goal. The mix is intended for wetlands where restoration projects need supplemental seeding or sites where there is some establishment from the seedbank, but additional cover of native wetland species is needed.</w:t>
      </w:r>
    </w:p>
    <w:p w14:paraId="7510F73F" w14:textId="0645F50E" w:rsidR="001E2FF9" w:rsidRDefault="52738143" w:rsidP="4AA42250">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FEEEF34" wp14:editId="4AA42250">
            <wp:extent cx="2356147" cy="248889"/>
            <wp:effectExtent l="0" t="0" r="0" b="0"/>
            <wp:docPr id="248620175" name="Picture 24862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356147" cy="248889"/>
                    </a:xfrm>
                    <a:prstGeom prst="rect">
                      <a:avLst/>
                    </a:prstGeom>
                  </pic:spPr>
                </pic:pic>
              </a:graphicData>
            </a:graphic>
          </wp:inline>
        </w:drawing>
      </w:r>
      <w:r w:rsidR="001E2FF9">
        <w:rPr>
          <w:noProof/>
        </w:rPr>
        <w:drawing>
          <wp:inline distT="0" distB="0" distL="0" distR="0" wp14:anchorId="780EE1A7" wp14:editId="17C8990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55850945">
        <w:rPr>
          <w:noProof/>
        </w:rPr>
        <w:drawing>
          <wp:inline distT="0" distB="0" distL="0" distR="0" wp14:anchorId="21BAF725" wp14:editId="4A4044B2">
            <wp:extent cx="1935389" cy="40095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35389" cy="400957"/>
                    </a:xfrm>
                    <a:prstGeom prst="rect">
                      <a:avLst/>
                    </a:prstGeom>
                  </pic:spPr>
                </pic:pic>
              </a:graphicData>
            </a:graphic>
          </wp:inline>
        </w:drawing>
      </w:r>
      <w:r w:rsidR="001E2FF9" w:rsidRPr="4AA42250">
        <w:rPr>
          <w:rStyle w:val="eop"/>
          <w:rFonts w:ascii="Calibri" w:hAnsi="Calibri" w:cs="Calibri"/>
          <w:sz w:val="22"/>
          <w:szCs w:val="22"/>
        </w:rPr>
        <w:t> </w:t>
      </w:r>
    </w:p>
    <w:p w14:paraId="7339223A" w14:textId="4AC6A011" w:rsidR="48747DDA" w:rsidRDefault="48747DDA" w:rsidP="4B981DC3">
      <w:pPr>
        <w:pStyle w:val="paragraph"/>
        <w:spacing w:before="0" w:beforeAutospacing="0" w:after="0" w:afterAutospacing="0"/>
        <w:ind w:right="-540"/>
      </w:pPr>
      <w:r>
        <w:rPr>
          <w:noProof/>
        </w:rPr>
        <w:drawing>
          <wp:inline distT="0" distB="0" distL="0" distR="0" wp14:anchorId="6D4023B6" wp14:editId="69AD0389">
            <wp:extent cx="885825" cy="885825"/>
            <wp:effectExtent l="0" t="0" r="0" b="0"/>
            <wp:docPr id="532740007" name="Picture 53274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4615781D" w14:textId="77777777" w:rsidR="00807A3B" w:rsidRDefault="00807A3B" w:rsidP="00807A3B">
      <w:pPr>
        <w:pStyle w:val="paragraph"/>
        <w:spacing w:before="0" w:beforeAutospacing="0" w:after="0" w:afterAutospacing="0"/>
        <w:ind w:right="-540"/>
        <w:textAlignment w:val="baseline"/>
        <w:rPr>
          <w:rFonts w:ascii="Segoe UI" w:hAnsi="Segoe UI" w:cs="Segoe UI"/>
          <w:sz w:val="18"/>
          <w:szCs w:val="18"/>
        </w:rPr>
      </w:pPr>
      <w:r w:rsidRPr="459E2A83">
        <w:rPr>
          <w:rStyle w:val="normaltextrun"/>
          <w:rFonts w:ascii="Calibri" w:hAnsi="Calibri" w:cs="Calibri"/>
          <w:sz w:val="22"/>
          <w:szCs w:val="22"/>
        </w:rPr>
        <w:t>Partners also include collaboration among Non-profits, Seed vendors, SWCD, Tribal Governments, Consultants, County and Cities. (See </w:t>
      </w:r>
      <w:r>
        <w:rPr>
          <w:rStyle w:val="normaltextrun"/>
          <w:rFonts w:ascii="Calibri" w:hAnsi="Calibri" w:cs="Calibri"/>
          <w:sz w:val="22"/>
          <w:szCs w:val="22"/>
        </w:rPr>
        <w:t>partner</w:t>
      </w:r>
      <w:r w:rsidRPr="459E2A83">
        <w:rPr>
          <w:rStyle w:val="normaltextrun"/>
          <w:rFonts w:ascii="Calibri" w:hAnsi="Calibri" w:cs="Calibri"/>
          <w:sz w:val="22"/>
          <w:szCs w:val="22"/>
        </w:rPr>
        <w:t xml:space="preserve"> list on </w:t>
      </w:r>
      <w:hyperlink r:id="rId11">
        <w:r w:rsidRPr="459E2A83">
          <w:rPr>
            <w:rStyle w:val="normaltextrun"/>
            <w:rFonts w:ascii="Calibri" w:hAnsi="Calibri" w:cs="Calibri"/>
            <w:color w:val="0563C1"/>
            <w:sz w:val="22"/>
            <w:szCs w:val="22"/>
            <w:u w:val="single"/>
          </w:rPr>
          <w:t>website</w:t>
        </w:r>
      </w:hyperlink>
      <w:r w:rsidRPr="459E2A83">
        <w:rPr>
          <w:rStyle w:val="normaltextrun"/>
          <w:rFonts w:ascii="Calibri" w:hAnsi="Calibri" w:cs="Calibri"/>
          <w:sz w:val="22"/>
          <w:szCs w:val="22"/>
        </w:rPr>
        <w:t>)</w:t>
      </w:r>
      <w:r w:rsidRPr="459E2A83">
        <w:rPr>
          <w:rStyle w:val="eop"/>
          <w:rFonts w:ascii="Calibri" w:hAnsi="Calibri" w:cs="Calibri"/>
          <w:sz w:val="22"/>
          <w:szCs w:val="22"/>
        </w:rPr>
        <w:t> </w:t>
      </w:r>
    </w:p>
    <w:p w14:paraId="37EEA3C7" w14:textId="590DDDBC" w:rsidR="0016751C" w:rsidRDefault="0016751C" w:rsidP="42E86A1F">
      <w:pPr>
        <w:pStyle w:val="paragraph"/>
        <w:spacing w:before="0" w:beforeAutospacing="0" w:after="0" w:afterAutospacing="0"/>
        <w:ind w:right="-540"/>
        <w:textAlignment w:val="baseline"/>
        <w:rPr>
          <w:rStyle w:val="eop"/>
          <w:rFonts w:ascii="Calibri" w:hAnsi="Calibri" w:cs="Calibri"/>
          <w:sz w:val="22"/>
          <w:szCs w:val="22"/>
        </w:rPr>
      </w:pPr>
    </w:p>
    <w:tbl>
      <w:tblPr>
        <w:tblW w:w="9513" w:type="dxa"/>
        <w:tblLook w:val="04A0" w:firstRow="1" w:lastRow="0" w:firstColumn="1" w:lastColumn="0" w:noHBand="0" w:noVBand="1"/>
      </w:tblPr>
      <w:tblGrid>
        <w:gridCol w:w="883"/>
        <w:gridCol w:w="2078"/>
        <w:gridCol w:w="2655"/>
        <w:gridCol w:w="714"/>
        <w:gridCol w:w="1006"/>
        <w:gridCol w:w="1106"/>
        <w:gridCol w:w="1230"/>
      </w:tblGrid>
      <w:tr w:rsidR="0016751C" w:rsidRPr="0016751C" w14:paraId="30B14F3D" w14:textId="77777777" w:rsidTr="4AA42250">
        <w:trPr>
          <w:trHeight w:val="255"/>
        </w:trPr>
        <w:tc>
          <w:tcPr>
            <w:tcW w:w="862" w:type="dxa"/>
            <w:tcBorders>
              <w:top w:val="nil"/>
              <w:left w:val="nil"/>
              <w:bottom w:val="nil"/>
              <w:right w:val="nil"/>
            </w:tcBorders>
            <w:shd w:val="clear" w:color="auto" w:fill="auto"/>
            <w:noWrap/>
            <w:vAlign w:val="bottom"/>
            <w:hideMark/>
          </w:tcPr>
          <w:p w14:paraId="2EF3BB77" w14:textId="77777777" w:rsidR="0016751C" w:rsidRPr="0016751C" w:rsidRDefault="0016751C" w:rsidP="0016751C">
            <w:pPr>
              <w:spacing w:after="0" w:line="240" w:lineRule="auto"/>
              <w:rPr>
                <w:rFonts w:ascii="Times New Roman" w:eastAsia="Times New Roman" w:hAnsi="Times New Roman" w:cs="Times New Roman"/>
                <w:sz w:val="24"/>
                <w:szCs w:val="24"/>
              </w:rPr>
            </w:pPr>
          </w:p>
        </w:tc>
        <w:tc>
          <w:tcPr>
            <w:tcW w:w="2078" w:type="dxa"/>
            <w:tcBorders>
              <w:top w:val="nil"/>
              <w:left w:val="nil"/>
              <w:bottom w:val="nil"/>
              <w:right w:val="nil"/>
            </w:tcBorders>
            <w:shd w:val="clear" w:color="auto" w:fill="auto"/>
            <w:noWrap/>
            <w:vAlign w:val="bottom"/>
            <w:hideMark/>
          </w:tcPr>
          <w:p w14:paraId="576BA004" w14:textId="77777777" w:rsidR="0016751C" w:rsidRPr="0016751C" w:rsidRDefault="0016751C" w:rsidP="0016751C">
            <w:pPr>
              <w:spacing w:after="0" w:line="240" w:lineRule="auto"/>
              <w:rPr>
                <w:rFonts w:ascii="Arial" w:eastAsia="Times New Roman" w:hAnsi="Arial" w:cs="Arial"/>
                <w:b/>
                <w:bCs/>
                <w:color w:val="000000"/>
                <w:sz w:val="20"/>
                <w:szCs w:val="20"/>
              </w:rPr>
            </w:pPr>
            <w:bookmarkStart w:id="0" w:name="RANGE!B1:G22"/>
            <w:r w:rsidRPr="0016751C">
              <w:rPr>
                <w:rFonts w:ascii="Arial" w:eastAsia="Times New Roman" w:hAnsi="Arial" w:cs="Arial"/>
                <w:b/>
                <w:bCs/>
                <w:color w:val="000000"/>
                <w:sz w:val="20"/>
                <w:szCs w:val="20"/>
              </w:rPr>
              <w:t>34-172</w:t>
            </w:r>
            <w:bookmarkEnd w:id="0"/>
          </w:p>
        </w:tc>
        <w:tc>
          <w:tcPr>
            <w:tcW w:w="3369" w:type="dxa"/>
            <w:gridSpan w:val="2"/>
            <w:tcBorders>
              <w:top w:val="nil"/>
              <w:left w:val="nil"/>
              <w:bottom w:val="nil"/>
              <w:right w:val="nil"/>
            </w:tcBorders>
            <w:shd w:val="clear" w:color="auto" w:fill="auto"/>
            <w:noWrap/>
            <w:vAlign w:val="bottom"/>
            <w:hideMark/>
          </w:tcPr>
          <w:p w14:paraId="56E6A6D9"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Wetland Rehabilitation Mix</w:t>
            </w:r>
          </w:p>
        </w:tc>
        <w:tc>
          <w:tcPr>
            <w:tcW w:w="897" w:type="dxa"/>
            <w:tcBorders>
              <w:top w:val="nil"/>
              <w:left w:val="nil"/>
              <w:bottom w:val="nil"/>
              <w:right w:val="nil"/>
            </w:tcBorders>
            <w:shd w:val="clear" w:color="auto" w:fill="auto"/>
            <w:noWrap/>
            <w:vAlign w:val="bottom"/>
            <w:hideMark/>
          </w:tcPr>
          <w:p w14:paraId="699BB429" w14:textId="77777777" w:rsidR="0016751C" w:rsidRPr="0016751C" w:rsidRDefault="0016751C" w:rsidP="0016751C">
            <w:pPr>
              <w:spacing w:after="0" w:line="240" w:lineRule="auto"/>
              <w:rPr>
                <w:rFonts w:ascii="Arial" w:eastAsia="Times New Roman" w:hAnsi="Arial" w:cs="Arial"/>
                <w:b/>
                <w:bCs/>
                <w:color w:val="000000"/>
                <w:sz w:val="20"/>
                <w:szCs w:val="20"/>
              </w:rPr>
            </w:pPr>
          </w:p>
        </w:tc>
        <w:tc>
          <w:tcPr>
            <w:tcW w:w="1077" w:type="dxa"/>
            <w:tcBorders>
              <w:top w:val="nil"/>
              <w:left w:val="nil"/>
              <w:bottom w:val="nil"/>
              <w:right w:val="nil"/>
            </w:tcBorders>
            <w:shd w:val="clear" w:color="auto" w:fill="auto"/>
            <w:noWrap/>
            <w:vAlign w:val="bottom"/>
            <w:hideMark/>
          </w:tcPr>
          <w:p w14:paraId="155B873A" w14:textId="77777777" w:rsidR="0016751C" w:rsidRPr="0016751C" w:rsidRDefault="0016751C" w:rsidP="0016751C">
            <w:pPr>
              <w:spacing w:after="0" w:line="240" w:lineRule="auto"/>
              <w:jc w:val="center"/>
              <w:rPr>
                <w:rFonts w:ascii="Times New Roman" w:eastAsia="Times New Roman" w:hAnsi="Times New Roman" w:cs="Times New Roman"/>
                <w:sz w:val="20"/>
                <w:szCs w:val="20"/>
              </w:rPr>
            </w:pPr>
          </w:p>
        </w:tc>
        <w:tc>
          <w:tcPr>
            <w:tcW w:w="1230" w:type="dxa"/>
            <w:tcBorders>
              <w:top w:val="nil"/>
              <w:left w:val="nil"/>
              <w:bottom w:val="nil"/>
              <w:right w:val="nil"/>
            </w:tcBorders>
            <w:shd w:val="clear" w:color="auto" w:fill="auto"/>
            <w:noWrap/>
            <w:vAlign w:val="bottom"/>
            <w:hideMark/>
          </w:tcPr>
          <w:p w14:paraId="735F78FC" w14:textId="77777777" w:rsidR="0016751C" w:rsidRPr="0016751C" w:rsidRDefault="0016751C" w:rsidP="0016751C">
            <w:pPr>
              <w:spacing w:after="0" w:line="240" w:lineRule="auto"/>
              <w:jc w:val="center"/>
              <w:rPr>
                <w:rFonts w:ascii="Times New Roman" w:eastAsia="Times New Roman" w:hAnsi="Times New Roman" w:cs="Times New Roman"/>
                <w:sz w:val="20"/>
                <w:szCs w:val="20"/>
              </w:rPr>
            </w:pPr>
          </w:p>
        </w:tc>
      </w:tr>
      <w:tr w:rsidR="0016751C" w:rsidRPr="0016751C" w14:paraId="74258FEF" w14:textId="77777777" w:rsidTr="4AA42250">
        <w:trPr>
          <w:trHeight w:val="510"/>
        </w:trPr>
        <w:tc>
          <w:tcPr>
            <w:tcW w:w="86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1D399C06"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Code</w:t>
            </w:r>
          </w:p>
        </w:tc>
        <w:tc>
          <w:tcPr>
            <w:tcW w:w="2078" w:type="dxa"/>
            <w:tcBorders>
              <w:top w:val="single" w:sz="4" w:space="0" w:color="auto"/>
              <w:left w:val="nil"/>
              <w:bottom w:val="single" w:sz="4" w:space="0" w:color="auto"/>
              <w:right w:val="single" w:sz="4" w:space="0" w:color="auto"/>
            </w:tcBorders>
            <w:shd w:val="clear" w:color="auto" w:fill="9BC2E6"/>
            <w:vAlign w:val="bottom"/>
            <w:hideMark/>
          </w:tcPr>
          <w:p w14:paraId="462342E2" w14:textId="77777777" w:rsidR="0016751C" w:rsidRPr="0016751C" w:rsidRDefault="0016751C" w:rsidP="0016751C">
            <w:pPr>
              <w:spacing w:after="0" w:line="240" w:lineRule="auto"/>
              <w:jc w:val="center"/>
              <w:rPr>
                <w:rFonts w:ascii="Arial" w:eastAsia="Times New Roman" w:hAnsi="Arial" w:cs="Arial"/>
                <w:b/>
                <w:bCs/>
                <w:sz w:val="20"/>
                <w:szCs w:val="20"/>
              </w:rPr>
            </w:pPr>
            <w:r w:rsidRPr="0016751C">
              <w:rPr>
                <w:rFonts w:ascii="Arial" w:eastAsia="Times New Roman" w:hAnsi="Arial" w:cs="Arial"/>
                <w:b/>
                <w:bCs/>
                <w:sz w:val="20"/>
                <w:szCs w:val="20"/>
              </w:rPr>
              <w:t>Common Name</w:t>
            </w:r>
          </w:p>
        </w:tc>
        <w:tc>
          <w:tcPr>
            <w:tcW w:w="2655" w:type="dxa"/>
            <w:tcBorders>
              <w:top w:val="single" w:sz="4" w:space="0" w:color="auto"/>
              <w:left w:val="nil"/>
              <w:bottom w:val="single" w:sz="4" w:space="0" w:color="auto"/>
              <w:right w:val="single" w:sz="4" w:space="0" w:color="auto"/>
            </w:tcBorders>
            <w:shd w:val="clear" w:color="auto" w:fill="9BC2E6"/>
            <w:vAlign w:val="bottom"/>
            <w:hideMark/>
          </w:tcPr>
          <w:p w14:paraId="51C9B47D" w14:textId="77777777" w:rsidR="0016751C" w:rsidRPr="0016751C" w:rsidRDefault="0016751C" w:rsidP="0016751C">
            <w:pPr>
              <w:spacing w:after="0" w:line="240" w:lineRule="auto"/>
              <w:jc w:val="center"/>
              <w:rPr>
                <w:rFonts w:ascii="Arial" w:eastAsia="Times New Roman" w:hAnsi="Arial" w:cs="Arial"/>
                <w:b/>
                <w:bCs/>
                <w:sz w:val="20"/>
                <w:szCs w:val="20"/>
              </w:rPr>
            </w:pPr>
            <w:r w:rsidRPr="0016751C">
              <w:rPr>
                <w:rFonts w:ascii="Arial" w:eastAsia="Times New Roman" w:hAnsi="Arial" w:cs="Arial"/>
                <w:b/>
                <w:bCs/>
                <w:sz w:val="20"/>
                <w:szCs w:val="20"/>
              </w:rPr>
              <w:t>Scientific Name</w:t>
            </w:r>
          </w:p>
        </w:tc>
        <w:tc>
          <w:tcPr>
            <w:tcW w:w="714" w:type="dxa"/>
            <w:tcBorders>
              <w:top w:val="single" w:sz="4" w:space="0" w:color="auto"/>
              <w:left w:val="nil"/>
              <w:bottom w:val="single" w:sz="4" w:space="0" w:color="auto"/>
              <w:right w:val="single" w:sz="4" w:space="0" w:color="auto"/>
            </w:tcBorders>
            <w:shd w:val="clear" w:color="auto" w:fill="9BC2E6"/>
            <w:vAlign w:val="bottom"/>
            <w:hideMark/>
          </w:tcPr>
          <w:p w14:paraId="421DF7D3" w14:textId="77777777" w:rsidR="0016751C" w:rsidRPr="0016751C" w:rsidRDefault="0016751C" w:rsidP="0016751C">
            <w:pPr>
              <w:spacing w:after="0" w:line="240" w:lineRule="auto"/>
              <w:jc w:val="center"/>
              <w:rPr>
                <w:rFonts w:ascii="Arial" w:eastAsia="Times New Roman" w:hAnsi="Arial" w:cs="Arial"/>
                <w:b/>
                <w:bCs/>
                <w:sz w:val="20"/>
                <w:szCs w:val="20"/>
              </w:rPr>
            </w:pPr>
            <w:r w:rsidRPr="0016751C">
              <w:rPr>
                <w:rFonts w:ascii="Arial" w:eastAsia="Times New Roman" w:hAnsi="Arial" w:cs="Arial"/>
                <w:b/>
                <w:bCs/>
                <w:sz w:val="20"/>
                <w:szCs w:val="20"/>
              </w:rPr>
              <w:t xml:space="preserve">PLS </w:t>
            </w:r>
            <w:proofErr w:type="spellStart"/>
            <w:r w:rsidRPr="0016751C">
              <w:rPr>
                <w:rFonts w:ascii="Arial" w:eastAsia="Times New Roman" w:hAnsi="Arial" w:cs="Arial"/>
                <w:b/>
                <w:bCs/>
                <w:sz w:val="20"/>
                <w:szCs w:val="20"/>
              </w:rPr>
              <w:t>lb</w:t>
            </w:r>
            <w:proofErr w:type="spellEnd"/>
            <w:r w:rsidRPr="0016751C">
              <w:rPr>
                <w:rFonts w:ascii="Arial" w:eastAsia="Times New Roman" w:hAnsi="Arial" w:cs="Arial"/>
                <w:b/>
                <w:bCs/>
                <w:sz w:val="20"/>
                <w:szCs w:val="20"/>
              </w:rPr>
              <w:t>/ac</w:t>
            </w:r>
          </w:p>
        </w:tc>
        <w:tc>
          <w:tcPr>
            <w:tcW w:w="897" w:type="dxa"/>
            <w:tcBorders>
              <w:top w:val="single" w:sz="4" w:space="0" w:color="auto"/>
              <w:left w:val="nil"/>
              <w:bottom w:val="single" w:sz="4" w:space="0" w:color="auto"/>
              <w:right w:val="single" w:sz="4" w:space="0" w:color="auto"/>
            </w:tcBorders>
            <w:shd w:val="clear" w:color="auto" w:fill="9BC2E6"/>
            <w:vAlign w:val="bottom"/>
            <w:hideMark/>
          </w:tcPr>
          <w:p w14:paraId="12B94062" w14:textId="77777777" w:rsidR="0016751C" w:rsidRPr="0016751C" w:rsidRDefault="0016751C" w:rsidP="0016751C">
            <w:pPr>
              <w:spacing w:after="0" w:line="240" w:lineRule="auto"/>
              <w:jc w:val="center"/>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xml:space="preserve">% by PLS </w:t>
            </w:r>
            <w:proofErr w:type="spellStart"/>
            <w:r w:rsidRPr="0016751C">
              <w:rPr>
                <w:rFonts w:ascii="Arial" w:eastAsia="Times New Roman" w:hAnsi="Arial" w:cs="Arial"/>
                <w:b/>
                <w:bCs/>
                <w:color w:val="000000"/>
                <w:sz w:val="20"/>
                <w:szCs w:val="20"/>
              </w:rPr>
              <w:t>lb</w:t>
            </w:r>
            <w:proofErr w:type="spellEnd"/>
            <w:r w:rsidRPr="0016751C">
              <w:rPr>
                <w:rFonts w:ascii="Arial" w:eastAsia="Times New Roman" w:hAnsi="Arial" w:cs="Arial"/>
                <w:b/>
                <w:bCs/>
                <w:color w:val="000000"/>
                <w:sz w:val="20"/>
                <w:szCs w:val="20"/>
              </w:rPr>
              <w:t>/ac</w:t>
            </w:r>
          </w:p>
        </w:tc>
        <w:tc>
          <w:tcPr>
            <w:tcW w:w="1077" w:type="dxa"/>
            <w:tcBorders>
              <w:top w:val="single" w:sz="4" w:space="0" w:color="auto"/>
              <w:left w:val="nil"/>
              <w:bottom w:val="single" w:sz="4" w:space="0" w:color="auto"/>
              <w:right w:val="single" w:sz="4" w:space="0" w:color="auto"/>
            </w:tcBorders>
            <w:shd w:val="clear" w:color="auto" w:fill="9BC2E6"/>
            <w:vAlign w:val="bottom"/>
            <w:hideMark/>
          </w:tcPr>
          <w:p w14:paraId="67E7A433" w14:textId="77777777" w:rsidR="0016751C" w:rsidRPr="0016751C" w:rsidRDefault="0016751C" w:rsidP="0016751C">
            <w:pPr>
              <w:spacing w:after="0" w:line="240" w:lineRule="auto"/>
              <w:jc w:val="center"/>
              <w:rPr>
                <w:rFonts w:ascii="Arial" w:eastAsia="Times New Roman" w:hAnsi="Arial" w:cs="Arial"/>
                <w:b/>
                <w:bCs/>
                <w:sz w:val="20"/>
                <w:szCs w:val="20"/>
              </w:rPr>
            </w:pPr>
            <w:r w:rsidRPr="0016751C">
              <w:rPr>
                <w:rFonts w:ascii="Arial" w:eastAsia="Times New Roman" w:hAnsi="Arial" w:cs="Arial"/>
                <w:b/>
                <w:bCs/>
                <w:sz w:val="20"/>
                <w:szCs w:val="20"/>
              </w:rPr>
              <w:t>Seeds/ft2</w:t>
            </w:r>
          </w:p>
        </w:tc>
        <w:tc>
          <w:tcPr>
            <w:tcW w:w="1230" w:type="dxa"/>
            <w:tcBorders>
              <w:top w:val="single" w:sz="4" w:space="0" w:color="auto"/>
              <w:left w:val="nil"/>
              <w:bottom w:val="single" w:sz="4" w:space="0" w:color="auto"/>
              <w:right w:val="single" w:sz="4" w:space="0" w:color="auto"/>
            </w:tcBorders>
            <w:shd w:val="clear" w:color="auto" w:fill="9BC2E6"/>
            <w:vAlign w:val="bottom"/>
            <w:hideMark/>
          </w:tcPr>
          <w:p w14:paraId="3C932600" w14:textId="77777777" w:rsidR="0016751C" w:rsidRPr="0016751C" w:rsidRDefault="0016751C" w:rsidP="0016751C">
            <w:pPr>
              <w:spacing w:after="0" w:line="240" w:lineRule="auto"/>
              <w:jc w:val="center"/>
              <w:rPr>
                <w:rFonts w:ascii="Arial" w:eastAsia="Times New Roman" w:hAnsi="Arial" w:cs="Arial"/>
                <w:b/>
                <w:bCs/>
                <w:sz w:val="20"/>
                <w:szCs w:val="20"/>
              </w:rPr>
            </w:pPr>
            <w:r w:rsidRPr="0016751C">
              <w:rPr>
                <w:rFonts w:ascii="Arial" w:eastAsia="Times New Roman" w:hAnsi="Arial" w:cs="Arial"/>
                <w:b/>
                <w:bCs/>
                <w:sz w:val="20"/>
                <w:szCs w:val="20"/>
              </w:rPr>
              <w:t>% by Seeds/ft2</w:t>
            </w:r>
          </w:p>
        </w:tc>
      </w:tr>
      <w:tr w:rsidR="0016751C" w:rsidRPr="0016751C" w14:paraId="4168384A"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00FBE08"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becsyz</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56FA1CA2"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 xml:space="preserve">American </w:t>
            </w:r>
            <w:proofErr w:type="spellStart"/>
            <w:r w:rsidRPr="0016751C">
              <w:rPr>
                <w:rFonts w:ascii="Arial" w:eastAsia="Times New Roman" w:hAnsi="Arial" w:cs="Arial"/>
                <w:color w:val="000000"/>
                <w:sz w:val="20"/>
                <w:szCs w:val="20"/>
              </w:rPr>
              <w:t>Sloughgrass</w:t>
            </w:r>
            <w:proofErr w:type="spellEnd"/>
          </w:p>
        </w:tc>
        <w:tc>
          <w:tcPr>
            <w:tcW w:w="2655" w:type="dxa"/>
            <w:tcBorders>
              <w:top w:val="nil"/>
              <w:left w:val="nil"/>
              <w:bottom w:val="single" w:sz="4" w:space="0" w:color="auto"/>
              <w:right w:val="single" w:sz="4" w:space="0" w:color="auto"/>
            </w:tcBorders>
            <w:shd w:val="clear" w:color="auto" w:fill="A9D08E"/>
            <w:noWrap/>
            <w:vAlign w:val="bottom"/>
            <w:hideMark/>
          </w:tcPr>
          <w:p w14:paraId="542969FD"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Beckmannia</w:t>
            </w:r>
            <w:proofErr w:type="spellEnd"/>
            <w:r w:rsidRPr="0016751C">
              <w:rPr>
                <w:rFonts w:ascii="Arial" w:eastAsia="Times New Roman" w:hAnsi="Arial" w:cs="Arial"/>
                <w:color w:val="000000"/>
                <w:sz w:val="20"/>
                <w:szCs w:val="20"/>
              </w:rPr>
              <w:t xml:space="preserve"> </w:t>
            </w:r>
            <w:proofErr w:type="spellStart"/>
            <w:r w:rsidRPr="0016751C">
              <w:rPr>
                <w:rFonts w:ascii="Arial" w:eastAsia="Times New Roman" w:hAnsi="Arial" w:cs="Arial"/>
                <w:color w:val="000000"/>
                <w:sz w:val="20"/>
                <w:szCs w:val="20"/>
              </w:rPr>
              <w:t>syzigachne</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53D3E168"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0.27</w:t>
            </w:r>
          </w:p>
        </w:tc>
        <w:tc>
          <w:tcPr>
            <w:tcW w:w="897" w:type="dxa"/>
            <w:tcBorders>
              <w:top w:val="nil"/>
              <w:left w:val="nil"/>
              <w:bottom w:val="single" w:sz="4" w:space="0" w:color="auto"/>
              <w:right w:val="single" w:sz="4" w:space="0" w:color="auto"/>
            </w:tcBorders>
            <w:shd w:val="clear" w:color="auto" w:fill="auto"/>
            <w:noWrap/>
            <w:vAlign w:val="bottom"/>
            <w:hideMark/>
          </w:tcPr>
          <w:p w14:paraId="027B2C1A"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7.30%</w:t>
            </w:r>
          </w:p>
        </w:tc>
        <w:tc>
          <w:tcPr>
            <w:tcW w:w="1077" w:type="dxa"/>
            <w:tcBorders>
              <w:top w:val="nil"/>
              <w:left w:val="nil"/>
              <w:bottom w:val="single" w:sz="4" w:space="0" w:color="auto"/>
              <w:right w:val="single" w:sz="4" w:space="0" w:color="auto"/>
            </w:tcBorders>
            <w:shd w:val="clear" w:color="auto" w:fill="auto"/>
            <w:noWrap/>
            <w:vAlign w:val="bottom"/>
            <w:hideMark/>
          </w:tcPr>
          <w:p w14:paraId="4A578257"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4.96</w:t>
            </w:r>
          </w:p>
        </w:tc>
        <w:tc>
          <w:tcPr>
            <w:tcW w:w="1230" w:type="dxa"/>
            <w:tcBorders>
              <w:top w:val="nil"/>
              <w:left w:val="nil"/>
              <w:bottom w:val="single" w:sz="4" w:space="0" w:color="auto"/>
              <w:right w:val="single" w:sz="4" w:space="0" w:color="auto"/>
            </w:tcBorders>
            <w:shd w:val="clear" w:color="auto" w:fill="auto"/>
            <w:noWrap/>
            <w:vAlign w:val="bottom"/>
            <w:hideMark/>
          </w:tcPr>
          <w:p w14:paraId="1A30137C"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2.50%</w:t>
            </w:r>
          </w:p>
        </w:tc>
      </w:tr>
      <w:tr w:rsidR="0016751C" w:rsidRPr="0016751C" w14:paraId="5AB4BE1E"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6444A38"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calcan</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14E0304C"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Bluejoint Grass</w:t>
            </w:r>
          </w:p>
        </w:tc>
        <w:tc>
          <w:tcPr>
            <w:tcW w:w="2655" w:type="dxa"/>
            <w:tcBorders>
              <w:top w:val="nil"/>
              <w:left w:val="nil"/>
              <w:bottom w:val="single" w:sz="4" w:space="0" w:color="auto"/>
              <w:right w:val="single" w:sz="4" w:space="0" w:color="auto"/>
            </w:tcBorders>
            <w:shd w:val="clear" w:color="auto" w:fill="A9D08E"/>
            <w:noWrap/>
            <w:vAlign w:val="bottom"/>
            <w:hideMark/>
          </w:tcPr>
          <w:p w14:paraId="77A980F0"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Calamagrostis canadensis</w:t>
            </w:r>
          </w:p>
        </w:tc>
        <w:tc>
          <w:tcPr>
            <w:tcW w:w="714" w:type="dxa"/>
            <w:tcBorders>
              <w:top w:val="nil"/>
              <w:left w:val="nil"/>
              <w:bottom w:val="single" w:sz="4" w:space="0" w:color="auto"/>
              <w:right w:val="single" w:sz="4" w:space="0" w:color="auto"/>
            </w:tcBorders>
            <w:shd w:val="clear" w:color="auto" w:fill="auto"/>
            <w:noWrap/>
            <w:vAlign w:val="bottom"/>
            <w:hideMark/>
          </w:tcPr>
          <w:p w14:paraId="3CC47345"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0.04</w:t>
            </w:r>
          </w:p>
        </w:tc>
        <w:tc>
          <w:tcPr>
            <w:tcW w:w="897" w:type="dxa"/>
            <w:tcBorders>
              <w:top w:val="nil"/>
              <w:left w:val="nil"/>
              <w:bottom w:val="single" w:sz="4" w:space="0" w:color="auto"/>
              <w:right w:val="single" w:sz="4" w:space="0" w:color="auto"/>
            </w:tcBorders>
            <w:shd w:val="clear" w:color="auto" w:fill="auto"/>
            <w:noWrap/>
            <w:vAlign w:val="bottom"/>
            <w:hideMark/>
          </w:tcPr>
          <w:p w14:paraId="5786F01D"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1.08%</w:t>
            </w:r>
          </w:p>
        </w:tc>
        <w:tc>
          <w:tcPr>
            <w:tcW w:w="1077" w:type="dxa"/>
            <w:tcBorders>
              <w:top w:val="nil"/>
              <w:left w:val="nil"/>
              <w:bottom w:val="single" w:sz="4" w:space="0" w:color="auto"/>
              <w:right w:val="single" w:sz="4" w:space="0" w:color="auto"/>
            </w:tcBorders>
            <w:shd w:val="clear" w:color="auto" w:fill="auto"/>
            <w:noWrap/>
            <w:vAlign w:val="bottom"/>
            <w:hideMark/>
          </w:tcPr>
          <w:p w14:paraId="6EB65E67"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4.11</w:t>
            </w:r>
          </w:p>
        </w:tc>
        <w:tc>
          <w:tcPr>
            <w:tcW w:w="1230" w:type="dxa"/>
            <w:tcBorders>
              <w:top w:val="nil"/>
              <w:left w:val="nil"/>
              <w:bottom w:val="single" w:sz="4" w:space="0" w:color="auto"/>
              <w:right w:val="single" w:sz="4" w:space="0" w:color="auto"/>
            </w:tcBorders>
            <w:shd w:val="clear" w:color="auto" w:fill="auto"/>
            <w:noWrap/>
            <w:vAlign w:val="bottom"/>
            <w:hideMark/>
          </w:tcPr>
          <w:p w14:paraId="65507566"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2.08%</w:t>
            </w:r>
          </w:p>
        </w:tc>
      </w:tr>
      <w:tr w:rsidR="0016751C" w:rsidRPr="0016751C" w14:paraId="75CFEB6B"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2EE6C99"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elyvir</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6FC91267"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Virginia Wild Rye</w:t>
            </w:r>
          </w:p>
        </w:tc>
        <w:tc>
          <w:tcPr>
            <w:tcW w:w="2655" w:type="dxa"/>
            <w:tcBorders>
              <w:top w:val="nil"/>
              <w:left w:val="nil"/>
              <w:bottom w:val="single" w:sz="4" w:space="0" w:color="auto"/>
              <w:right w:val="single" w:sz="4" w:space="0" w:color="auto"/>
            </w:tcBorders>
            <w:shd w:val="clear" w:color="auto" w:fill="A9D08E"/>
            <w:noWrap/>
            <w:vAlign w:val="bottom"/>
            <w:hideMark/>
          </w:tcPr>
          <w:p w14:paraId="0FD3FE0B"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 xml:space="preserve">Elymus </w:t>
            </w:r>
            <w:proofErr w:type="spellStart"/>
            <w:r w:rsidRPr="0016751C">
              <w:rPr>
                <w:rFonts w:ascii="Arial" w:eastAsia="Times New Roman" w:hAnsi="Arial" w:cs="Arial"/>
                <w:color w:val="000000"/>
                <w:sz w:val="20"/>
                <w:szCs w:val="20"/>
              </w:rPr>
              <w:t>virginicus</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52C5B2F4"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1.94</w:t>
            </w:r>
          </w:p>
        </w:tc>
        <w:tc>
          <w:tcPr>
            <w:tcW w:w="897" w:type="dxa"/>
            <w:tcBorders>
              <w:top w:val="nil"/>
              <w:left w:val="nil"/>
              <w:bottom w:val="single" w:sz="4" w:space="0" w:color="auto"/>
              <w:right w:val="single" w:sz="4" w:space="0" w:color="auto"/>
            </w:tcBorders>
            <w:shd w:val="clear" w:color="auto" w:fill="auto"/>
            <w:noWrap/>
            <w:vAlign w:val="bottom"/>
            <w:hideMark/>
          </w:tcPr>
          <w:p w14:paraId="056F1502"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52.43%</w:t>
            </w:r>
          </w:p>
        </w:tc>
        <w:tc>
          <w:tcPr>
            <w:tcW w:w="1077" w:type="dxa"/>
            <w:tcBorders>
              <w:top w:val="nil"/>
              <w:left w:val="nil"/>
              <w:bottom w:val="single" w:sz="4" w:space="0" w:color="auto"/>
              <w:right w:val="single" w:sz="4" w:space="0" w:color="auto"/>
            </w:tcBorders>
            <w:shd w:val="clear" w:color="auto" w:fill="auto"/>
            <w:noWrap/>
            <w:vAlign w:val="bottom"/>
            <w:hideMark/>
          </w:tcPr>
          <w:p w14:paraId="1185A374"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2.99</w:t>
            </w:r>
          </w:p>
        </w:tc>
        <w:tc>
          <w:tcPr>
            <w:tcW w:w="1230" w:type="dxa"/>
            <w:tcBorders>
              <w:top w:val="nil"/>
              <w:left w:val="nil"/>
              <w:bottom w:val="single" w:sz="4" w:space="0" w:color="auto"/>
              <w:right w:val="single" w:sz="4" w:space="0" w:color="auto"/>
            </w:tcBorders>
            <w:shd w:val="clear" w:color="auto" w:fill="auto"/>
            <w:noWrap/>
            <w:vAlign w:val="bottom"/>
            <w:hideMark/>
          </w:tcPr>
          <w:p w14:paraId="4EDC55AF"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1.51%</w:t>
            </w:r>
          </w:p>
        </w:tc>
      </w:tr>
      <w:tr w:rsidR="0016751C" w:rsidRPr="0016751C" w14:paraId="47176DC0"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448767B3"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glystr</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19A21360"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Fowl Manna Grass</w:t>
            </w:r>
          </w:p>
        </w:tc>
        <w:tc>
          <w:tcPr>
            <w:tcW w:w="2655" w:type="dxa"/>
            <w:tcBorders>
              <w:top w:val="nil"/>
              <w:left w:val="nil"/>
              <w:bottom w:val="single" w:sz="4" w:space="0" w:color="auto"/>
              <w:right w:val="single" w:sz="4" w:space="0" w:color="auto"/>
            </w:tcBorders>
            <w:shd w:val="clear" w:color="auto" w:fill="A9D08E"/>
            <w:noWrap/>
            <w:vAlign w:val="bottom"/>
            <w:hideMark/>
          </w:tcPr>
          <w:p w14:paraId="79CDF914"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Glyceria</w:t>
            </w:r>
            <w:proofErr w:type="spellEnd"/>
            <w:r w:rsidRPr="0016751C">
              <w:rPr>
                <w:rFonts w:ascii="Arial" w:eastAsia="Times New Roman" w:hAnsi="Arial" w:cs="Arial"/>
                <w:color w:val="000000"/>
                <w:sz w:val="20"/>
                <w:szCs w:val="20"/>
              </w:rPr>
              <w:t xml:space="preserve"> striata</w:t>
            </w:r>
          </w:p>
        </w:tc>
        <w:tc>
          <w:tcPr>
            <w:tcW w:w="714" w:type="dxa"/>
            <w:tcBorders>
              <w:top w:val="nil"/>
              <w:left w:val="nil"/>
              <w:bottom w:val="single" w:sz="4" w:space="0" w:color="auto"/>
              <w:right w:val="single" w:sz="4" w:space="0" w:color="auto"/>
            </w:tcBorders>
            <w:shd w:val="clear" w:color="auto" w:fill="auto"/>
            <w:noWrap/>
            <w:vAlign w:val="bottom"/>
            <w:hideMark/>
          </w:tcPr>
          <w:p w14:paraId="6DD95EBC"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0.24</w:t>
            </w:r>
          </w:p>
        </w:tc>
        <w:tc>
          <w:tcPr>
            <w:tcW w:w="897" w:type="dxa"/>
            <w:tcBorders>
              <w:top w:val="nil"/>
              <w:left w:val="nil"/>
              <w:bottom w:val="single" w:sz="4" w:space="0" w:color="auto"/>
              <w:right w:val="single" w:sz="4" w:space="0" w:color="auto"/>
            </w:tcBorders>
            <w:shd w:val="clear" w:color="auto" w:fill="auto"/>
            <w:noWrap/>
            <w:vAlign w:val="bottom"/>
            <w:hideMark/>
          </w:tcPr>
          <w:p w14:paraId="471456D8"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6.49%</w:t>
            </w:r>
          </w:p>
        </w:tc>
        <w:tc>
          <w:tcPr>
            <w:tcW w:w="1077" w:type="dxa"/>
            <w:tcBorders>
              <w:top w:val="nil"/>
              <w:left w:val="nil"/>
              <w:bottom w:val="single" w:sz="4" w:space="0" w:color="auto"/>
              <w:right w:val="single" w:sz="4" w:space="0" w:color="auto"/>
            </w:tcBorders>
            <w:shd w:val="clear" w:color="auto" w:fill="auto"/>
            <w:noWrap/>
            <w:vAlign w:val="bottom"/>
            <w:hideMark/>
          </w:tcPr>
          <w:p w14:paraId="725482BE"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7.93</w:t>
            </w:r>
          </w:p>
        </w:tc>
        <w:tc>
          <w:tcPr>
            <w:tcW w:w="1230" w:type="dxa"/>
            <w:tcBorders>
              <w:top w:val="nil"/>
              <w:left w:val="nil"/>
              <w:bottom w:val="single" w:sz="4" w:space="0" w:color="auto"/>
              <w:right w:val="single" w:sz="4" w:space="0" w:color="auto"/>
            </w:tcBorders>
            <w:shd w:val="clear" w:color="auto" w:fill="auto"/>
            <w:noWrap/>
            <w:vAlign w:val="bottom"/>
            <w:hideMark/>
          </w:tcPr>
          <w:p w14:paraId="2F28B0E8"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4.01%</w:t>
            </w:r>
          </w:p>
        </w:tc>
      </w:tr>
      <w:tr w:rsidR="0016751C" w:rsidRPr="0016751C" w14:paraId="10C88543"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68DA44CD"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poapal</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188E5573"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Fowl Bluegrass</w:t>
            </w:r>
          </w:p>
        </w:tc>
        <w:tc>
          <w:tcPr>
            <w:tcW w:w="2655" w:type="dxa"/>
            <w:tcBorders>
              <w:top w:val="nil"/>
              <w:left w:val="nil"/>
              <w:bottom w:val="single" w:sz="4" w:space="0" w:color="auto"/>
              <w:right w:val="single" w:sz="4" w:space="0" w:color="auto"/>
            </w:tcBorders>
            <w:shd w:val="clear" w:color="auto" w:fill="A9D08E"/>
            <w:noWrap/>
            <w:vAlign w:val="bottom"/>
            <w:hideMark/>
          </w:tcPr>
          <w:p w14:paraId="2770E29D"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Poa palustris</w:t>
            </w:r>
          </w:p>
        </w:tc>
        <w:tc>
          <w:tcPr>
            <w:tcW w:w="714" w:type="dxa"/>
            <w:tcBorders>
              <w:top w:val="nil"/>
              <w:left w:val="nil"/>
              <w:bottom w:val="single" w:sz="4" w:space="0" w:color="auto"/>
              <w:right w:val="single" w:sz="4" w:space="0" w:color="auto"/>
            </w:tcBorders>
            <w:shd w:val="clear" w:color="auto" w:fill="auto"/>
            <w:noWrap/>
            <w:vAlign w:val="bottom"/>
            <w:hideMark/>
          </w:tcPr>
          <w:p w14:paraId="30B25F9A"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0.46</w:t>
            </w:r>
          </w:p>
        </w:tc>
        <w:tc>
          <w:tcPr>
            <w:tcW w:w="897" w:type="dxa"/>
            <w:tcBorders>
              <w:top w:val="nil"/>
              <w:left w:val="nil"/>
              <w:bottom w:val="single" w:sz="4" w:space="0" w:color="auto"/>
              <w:right w:val="single" w:sz="4" w:space="0" w:color="auto"/>
            </w:tcBorders>
            <w:shd w:val="clear" w:color="auto" w:fill="auto"/>
            <w:noWrap/>
            <w:vAlign w:val="bottom"/>
            <w:hideMark/>
          </w:tcPr>
          <w:p w14:paraId="460A641F"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12.43%</w:t>
            </w:r>
          </w:p>
        </w:tc>
        <w:tc>
          <w:tcPr>
            <w:tcW w:w="1077" w:type="dxa"/>
            <w:tcBorders>
              <w:top w:val="nil"/>
              <w:left w:val="nil"/>
              <w:bottom w:val="single" w:sz="4" w:space="0" w:color="auto"/>
              <w:right w:val="single" w:sz="4" w:space="0" w:color="auto"/>
            </w:tcBorders>
            <w:shd w:val="clear" w:color="auto" w:fill="auto"/>
            <w:noWrap/>
            <w:vAlign w:val="bottom"/>
            <w:hideMark/>
          </w:tcPr>
          <w:p w14:paraId="17AFD68D"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21.97</w:t>
            </w:r>
          </w:p>
        </w:tc>
        <w:tc>
          <w:tcPr>
            <w:tcW w:w="1230" w:type="dxa"/>
            <w:tcBorders>
              <w:top w:val="nil"/>
              <w:left w:val="nil"/>
              <w:bottom w:val="single" w:sz="4" w:space="0" w:color="auto"/>
              <w:right w:val="single" w:sz="4" w:space="0" w:color="auto"/>
            </w:tcBorders>
            <w:shd w:val="clear" w:color="auto" w:fill="auto"/>
            <w:noWrap/>
            <w:vAlign w:val="bottom"/>
            <w:hideMark/>
          </w:tcPr>
          <w:p w14:paraId="4FC6982B"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11.09%</w:t>
            </w:r>
          </w:p>
        </w:tc>
      </w:tr>
      <w:tr w:rsidR="0016751C" w:rsidRPr="0016751C" w14:paraId="78A3CC1F"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9BC2E6"/>
            <w:noWrap/>
            <w:vAlign w:val="bottom"/>
            <w:hideMark/>
          </w:tcPr>
          <w:p w14:paraId="77AD146F"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078" w:type="dxa"/>
            <w:tcBorders>
              <w:top w:val="nil"/>
              <w:left w:val="nil"/>
              <w:bottom w:val="single" w:sz="4" w:space="0" w:color="auto"/>
              <w:right w:val="single" w:sz="4" w:space="0" w:color="auto"/>
            </w:tcBorders>
            <w:shd w:val="clear" w:color="auto" w:fill="9BC2E6"/>
            <w:noWrap/>
            <w:vAlign w:val="bottom"/>
            <w:hideMark/>
          </w:tcPr>
          <w:p w14:paraId="45F5CFE6"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655" w:type="dxa"/>
            <w:tcBorders>
              <w:top w:val="nil"/>
              <w:left w:val="nil"/>
              <w:bottom w:val="single" w:sz="4" w:space="0" w:color="auto"/>
              <w:right w:val="single" w:sz="4" w:space="0" w:color="auto"/>
            </w:tcBorders>
            <w:shd w:val="clear" w:color="auto" w:fill="9BC2E6"/>
            <w:noWrap/>
            <w:vAlign w:val="bottom"/>
            <w:hideMark/>
          </w:tcPr>
          <w:p w14:paraId="023581DA"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Grasses Subtotal</w:t>
            </w:r>
          </w:p>
        </w:tc>
        <w:tc>
          <w:tcPr>
            <w:tcW w:w="714" w:type="dxa"/>
            <w:tcBorders>
              <w:top w:val="nil"/>
              <w:left w:val="nil"/>
              <w:bottom w:val="single" w:sz="4" w:space="0" w:color="auto"/>
              <w:right w:val="single" w:sz="4" w:space="0" w:color="auto"/>
            </w:tcBorders>
            <w:shd w:val="clear" w:color="auto" w:fill="9BC2E6"/>
            <w:noWrap/>
            <w:vAlign w:val="bottom"/>
            <w:hideMark/>
          </w:tcPr>
          <w:p w14:paraId="59C32CC2"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2.95</w:t>
            </w:r>
          </w:p>
        </w:tc>
        <w:tc>
          <w:tcPr>
            <w:tcW w:w="897" w:type="dxa"/>
            <w:tcBorders>
              <w:top w:val="nil"/>
              <w:left w:val="nil"/>
              <w:bottom w:val="single" w:sz="4" w:space="0" w:color="auto"/>
              <w:right w:val="single" w:sz="4" w:space="0" w:color="auto"/>
            </w:tcBorders>
            <w:shd w:val="clear" w:color="auto" w:fill="9BC2E6"/>
            <w:noWrap/>
            <w:vAlign w:val="bottom"/>
            <w:hideMark/>
          </w:tcPr>
          <w:p w14:paraId="2F9900E5"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79.73%</w:t>
            </w:r>
          </w:p>
        </w:tc>
        <w:tc>
          <w:tcPr>
            <w:tcW w:w="1077" w:type="dxa"/>
            <w:tcBorders>
              <w:top w:val="nil"/>
              <w:left w:val="nil"/>
              <w:bottom w:val="single" w:sz="4" w:space="0" w:color="auto"/>
              <w:right w:val="single" w:sz="4" w:space="0" w:color="auto"/>
            </w:tcBorders>
            <w:shd w:val="clear" w:color="auto" w:fill="9BC2E6"/>
            <w:noWrap/>
            <w:vAlign w:val="bottom"/>
            <w:hideMark/>
          </w:tcPr>
          <w:p w14:paraId="1BC429AF"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41.96</w:t>
            </w:r>
          </w:p>
        </w:tc>
        <w:tc>
          <w:tcPr>
            <w:tcW w:w="1230" w:type="dxa"/>
            <w:tcBorders>
              <w:top w:val="nil"/>
              <w:left w:val="nil"/>
              <w:bottom w:val="single" w:sz="4" w:space="0" w:color="auto"/>
              <w:right w:val="single" w:sz="4" w:space="0" w:color="auto"/>
            </w:tcBorders>
            <w:shd w:val="clear" w:color="auto" w:fill="9BC2E6"/>
            <w:noWrap/>
            <w:vAlign w:val="bottom"/>
            <w:hideMark/>
          </w:tcPr>
          <w:p w14:paraId="4F7FE5E8"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21.19%</w:t>
            </w:r>
          </w:p>
        </w:tc>
      </w:tr>
      <w:tr w:rsidR="0016751C" w:rsidRPr="0016751C" w14:paraId="6E3EC750"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3EDAAF1B"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carvul</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667C83BC"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Brown Fox Sedge</w:t>
            </w:r>
          </w:p>
        </w:tc>
        <w:tc>
          <w:tcPr>
            <w:tcW w:w="2655" w:type="dxa"/>
            <w:tcBorders>
              <w:top w:val="nil"/>
              <w:left w:val="nil"/>
              <w:bottom w:val="single" w:sz="4" w:space="0" w:color="auto"/>
              <w:right w:val="single" w:sz="4" w:space="0" w:color="auto"/>
            </w:tcBorders>
            <w:shd w:val="clear" w:color="auto" w:fill="A9D08E"/>
            <w:noWrap/>
            <w:vAlign w:val="bottom"/>
            <w:hideMark/>
          </w:tcPr>
          <w:p w14:paraId="51D6B6D6"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Carex</w:t>
            </w:r>
            <w:proofErr w:type="spellEnd"/>
            <w:r w:rsidRPr="0016751C">
              <w:rPr>
                <w:rFonts w:ascii="Arial" w:eastAsia="Times New Roman" w:hAnsi="Arial" w:cs="Arial"/>
                <w:color w:val="000000"/>
                <w:sz w:val="20"/>
                <w:szCs w:val="20"/>
              </w:rPr>
              <w:t xml:space="preserve"> </w:t>
            </w:r>
            <w:proofErr w:type="spellStart"/>
            <w:r w:rsidRPr="0016751C">
              <w:rPr>
                <w:rFonts w:ascii="Arial" w:eastAsia="Times New Roman" w:hAnsi="Arial" w:cs="Arial"/>
                <w:color w:val="000000"/>
                <w:sz w:val="20"/>
                <w:szCs w:val="20"/>
              </w:rPr>
              <w:t>vulpinoidea</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35310D07"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0.22</w:t>
            </w:r>
          </w:p>
        </w:tc>
        <w:tc>
          <w:tcPr>
            <w:tcW w:w="897" w:type="dxa"/>
            <w:tcBorders>
              <w:top w:val="nil"/>
              <w:left w:val="nil"/>
              <w:bottom w:val="single" w:sz="4" w:space="0" w:color="auto"/>
              <w:right w:val="single" w:sz="4" w:space="0" w:color="auto"/>
            </w:tcBorders>
            <w:shd w:val="clear" w:color="auto" w:fill="auto"/>
            <w:noWrap/>
            <w:vAlign w:val="bottom"/>
            <w:hideMark/>
          </w:tcPr>
          <w:p w14:paraId="35CDA4DA"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5.95%</w:t>
            </w:r>
          </w:p>
        </w:tc>
        <w:tc>
          <w:tcPr>
            <w:tcW w:w="1077" w:type="dxa"/>
            <w:tcBorders>
              <w:top w:val="nil"/>
              <w:left w:val="nil"/>
              <w:bottom w:val="single" w:sz="4" w:space="0" w:color="auto"/>
              <w:right w:val="single" w:sz="4" w:space="0" w:color="auto"/>
            </w:tcBorders>
            <w:shd w:val="clear" w:color="auto" w:fill="auto"/>
            <w:noWrap/>
            <w:vAlign w:val="bottom"/>
            <w:hideMark/>
          </w:tcPr>
          <w:p w14:paraId="2D3A1AD6"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8.08</w:t>
            </w:r>
          </w:p>
        </w:tc>
        <w:tc>
          <w:tcPr>
            <w:tcW w:w="1230" w:type="dxa"/>
            <w:tcBorders>
              <w:top w:val="nil"/>
              <w:left w:val="nil"/>
              <w:bottom w:val="single" w:sz="4" w:space="0" w:color="auto"/>
              <w:right w:val="single" w:sz="4" w:space="0" w:color="auto"/>
            </w:tcBorders>
            <w:shd w:val="clear" w:color="auto" w:fill="auto"/>
            <w:noWrap/>
            <w:vAlign w:val="bottom"/>
            <w:hideMark/>
          </w:tcPr>
          <w:p w14:paraId="29243CD7"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4.08%</w:t>
            </w:r>
          </w:p>
        </w:tc>
      </w:tr>
      <w:tr w:rsidR="0016751C" w:rsidRPr="0016751C" w14:paraId="5AD4CE48"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97145A4"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jundud</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09898EE8"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Dudley's Rush</w:t>
            </w:r>
          </w:p>
        </w:tc>
        <w:tc>
          <w:tcPr>
            <w:tcW w:w="2655" w:type="dxa"/>
            <w:tcBorders>
              <w:top w:val="nil"/>
              <w:left w:val="nil"/>
              <w:bottom w:val="single" w:sz="4" w:space="0" w:color="auto"/>
              <w:right w:val="single" w:sz="4" w:space="0" w:color="auto"/>
            </w:tcBorders>
            <w:shd w:val="clear" w:color="auto" w:fill="A9D08E"/>
            <w:noWrap/>
            <w:vAlign w:val="bottom"/>
            <w:hideMark/>
          </w:tcPr>
          <w:p w14:paraId="7D3C042A"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 xml:space="preserve">Juncus </w:t>
            </w:r>
            <w:proofErr w:type="spellStart"/>
            <w:r w:rsidRPr="0016751C">
              <w:rPr>
                <w:rFonts w:ascii="Arial" w:eastAsia="Times New Roman" w:hAnsi="Arial" w:cs="Arial"/>
                <w:color w:val="000000"/>
                <w:sz w:val="20"/>
                <w:szCs w:val="20"/>
              </w:rPr>
              <w:t>dudleyi</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0278ADB5"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0.03</w:t>
            </w:r>
          </w:p>
        </w:tc>
        <w:tc>
          <w:tcPr>
            <w:tcW w:w="897" w:type="dxa"/>
            <w:tcBorders>
              <w:top w:val="nil"/>
              <w:left w:val="nil"/>
              <w:bottom w:val="single" w:sz="4" w:space="0" w:color="auto"/>
              <w:right w:val="single" w:sz="4" w:space="0" w:color="auto"/>
            </w:tcBorders>
            <w:shd w:val="clear" w:color="auto" w:fill="auto"/>
            <w:noWrap/>
            <w:vAlign w:val="bottom"/>
            <w:hideMark/>
          </w:tcPr>
          <w:p w14:paraId="6AACA256"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0.81%</w:t>
            </w:r>
          </w:p>
        </w:tc>
        <w:tc>
          <w:tcPr>
            <w:tcW w:w="1077" w:type="dxa"/>
            <w:tcBorders>
              <w:top w:val="nil"/>
              <w:left w:val="nil"/>
              <w:bottom w:val="single" w:sz="4" w:space="0" w:color="auto"/>
              <w:right w:val="single" w:sz="4" w:space="0" w:color="auto"/>
            </w:tcBorders>
            <w:shd w:val="clear" w:color="auto" w:fill="auto"/>
            <w:noWrap/>
            <w:vAlign w:val="bottom"/>
            <w:hideMark/>
          </w:tcPr>
          <w:p w14:paraId="7BDCB62D"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35.26</w:t>
            </w:r>
          </w:p>
        </w:tc>
        <w:tc>
          <w:tcPr>
            <w:tcW w:w="1230" w:type="dxa"/>
            <w:tcBorders>
              <w:top w:val="nil"/>
              <w:left w:val="nil"/>
              <w:bottom w:val="single" w:sz="4" w:space="0" w:color="auto"/>
              <w:right w:val="single" w:sz="4" w:space="0" w:color="auto"/>
            </w:tcBorders>
            <w:shd w:val="clear" w:color="auto" w:fill="auto"/>
            <w:noWrap/>
            <w:vAlign w:val="bottom"/>
            <w:hideMark/>
          </w:tcPr>
          <w:p w14:paraId="5D45D3A2"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17.81%</w:t>
            </w:r>
          </w:p>
        </w:tc>
      </w:tr>
      <w:tr w:rsidR="0016751C" w:rsidRPr="0016751C" w14:paraId="51D1B0F3"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30FA9798"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sciatr</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18966A3A"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Dark Green Bulrush</w:t>
            </w:r>
          </w:p>
        </w:tc>
        <w:tc>
          <w:tcPr>
            <w:tcW w:w="2655" w:type="dxa"/>
            <w:tcBorders>
              <w:top w:val="nil"/>
              <w:left w:val="nil"/>
              <w:bottom w:val="single" w:sz="4" w:space="0" w:color="auto"/>
              <w:right w:val="single" w:sz="4" w:space="0" w:color="auto"/>
            </w:tcBorders>
            <w:shd w:val="clear" w:color="auto" w:fill="A9D08E"/>
            <w:noWrap/>
            <w:vAlign w:val="bottom"/>
            <w:hideMark/>
          </w:tcPr>
          <w:p w14:paraId="5D75FBE6"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Scirpus</w:t>
            </w:r>
            <w:proofErr w:type="spellEnd"/>
            <w:r w:rsidRPr="0016751C">
              <w:rPr>
                <w:rFonts w:ascii="Arial" w:eastAsia="Times New Roman" w:hAnsi="Arial" w:cs="Arial"/>
                <w:color w:val="000000"/>
                <w:sz w:val="20"/>
                <w:szCs w:val="20"/>
              </w:rPr>
              <w:t xml:space="preserve"> atrovirens</w:t>
            </w:r>
          </w:p>
        </w:tc>
        <w:tc>
          <w:tcPr>
            <w:tcW w:w="714" w:type="dxa"/>
            <w:tcBorders>
              <w:top w:val="nil"/>
              <w:left w:val="nil"/>
              <w:bottom w:val="single" w:sz="4" w:space="0" w:color="auto"/>
              <w:right w:val="single" w:sz="4" w:space="0" w:color="auto"/>
            </w:tcBorders>
            <w:shd w:val="clear" w:color="auto" w:fill="auto"/>
            <w:noWrap/>
            <w:vAlign w:val="bottom"/>
            <w:hideMark/>
          </w:tcPr>
          <w:p w14:paraId="124D95AD"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0.24</w:t>
            </w:r>
          </w:p>
        </w:tc>
        <w:tc>
          <w:tcPr>
            <w:tcW w:w="897" w:type="dxa"/>
            <w:tcBorders>
              <w:top w:val="nil"/>
              <w:left w:val="nil"/>
              <w:bottom w:val="single" w:sz="4" w:space="0" w:color="auto"/>
              <w:right w:val="single" w:sz="4" w:space="0" w:color="auto"/>
            </w:tcBorders>
            <w:shd w:val="clear" w:color="auto" w:fill="auto"/>
            <w:noWrap/>
            <w:vAlign w:val="bottom"/>
            <w:hideMark/>
          </w:tcPr>
          <w:p w14:paraId="4573CFA2"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6.49%</w:t>
            </w:r>
          </w:p>
        </w:tc>
        <w:tc>
          <w:tcPr>
            <w:tcW w:w="1077" w:type="dxa"/>
            <w:tcBorders>
              <w:top w:val="nil"/>
              <w:left w:val="nil"/>
              <w:bottom w:val="single" w:sz="4" w:space="0" w:color="auto"/>
              <w:right w:val="single" w:sz="4" w:space="0" w:color="auto"/>
            </w:tcBorders>
            <w:shd w:val="clear" w:color="auto" w:fill="auto"/>
            <w:noWrap/>
            <w:vAlign w:val="bottom"/>
            <w:hideMark/>
          </w:tcPr>
          <w:p w14:paraId="06F16620"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40.55</w:t>
            </w:r>
          </w:p>
        </w:tc>
        <w:tc>
          <w:tcPr>
            <w:tcW w:w="1230" w:type="dxa"/>
            <w:tcBorders>
              <w:top w:val="nil"/>
              <w:left w:val="nil"/>
              <w:bottom w:val="single" w:sz="4" w:space="0" w:color="auto"/>
              <w:right w:val="single" w:sz="4" w:space="0" w:color="auto"/>
            </w:tcBorders>
            <w:shd w:val="clear" w:color="auto" w:fill="auto"/>
            <w:noWrap/>
            <w:vAlign w:val="bottom"/>
            <w:hideMark/>
          </w:tcPr>
          <w:p w14:paraId="75E79F28"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20.48%</w:t>
            </w:r>
          </w:p>
        </w:tc>
      </w:tr>
      <w:tr w:rsidR="0016751C" w:rsidRPr="0016751C" w14:paraId="075B5BAF"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47E3802"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scicyp</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2937ADD9"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Woolgrass</w:t>
            </w:r>
            <w:proofErr w:type="spellEnd"/>
          </w:p>
        </w:tc>
        <w:tc>
          <w:tcPr>
            <w:tcW w:w="2655" w:type="dxa"/>
            <w:tcBorders>
              <w:top w:val="nil"/>
              <w:left w:val="nil"/>
              <w:bottom w:val="single" w:sz="4" w:space="0" w:color="auto"/>
              <w:right w:val="single" w:sz="4" w:space="0" w:color="auto"/>
            </w:tcBorders>
            <w:shd w:val="clear" w:color="auto" w:fill="A9D08E"/>
            <w:noWrap/>
            <w:vAlign w:val="bottom"/>
            <w:hideMark/>
          </w:tcPr>
          <w:p w14:paraId="581520E4"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Scirpus</w:t>
            </w:r>
            <w:proofErr w:type="spellEnd"/>
            <w:r w:rsidRPr="0016751C">
              <w:rPr>
                <w:rFonts w:ascii="Arial" w:eastAsia="Times New Roman" w:hAnsi="Arial" w:cs="Arial"/>
                <w:color w:val="000000"/>
                <w:sz w:val="20"/>
                <w:szCs w:val="20"/>
              </w:rPr>
              <w:t xml:space="preserve"> </w:t>
            </w:r>
            <w:proofErr w:type="spellStart"/>
            <w:r w:rsidRPr="0016751C">
              <w:rPr>
                <w:rFonts w:ascii="Arial" w:eastAsia="Times New Roman" w:hAnsi="Arial" w:cs="Arial"/>
                <w:color w:val="000000"/>
                <w:sz w:val="20"/>
                <w:szCs w:val="20"/>
              </w:rPr>
              <w:t>cyperinus</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3D9BBA79"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0.06</w:t>
            </w:r>
          </w:p>
        </w:tc>
        <w:tc>
          <w:tcPr>
            <w:tcW w:w="897" w:type="dxa"/>
            <w:tcBorders>
              <w:top w:val="nil"/>
              <w:left w:val="nil"/>
              <w:bottom w:val="single" w:sz="4" w:space="0" w:color="auto"/>
              <w:right w:val="single" w:sz="4" w:space="0" w:color="auto"/>
            </w:tcBorders>
            <w:shd w:val="clear" w:color="auto" w:fill="auto"/>
            <w:noWrap/>
            <w:vAlign w:val="bottom"/>
            <w:hideMark/>
          </w:tcPr>
          <w:p w14:paraId="1A4D8029"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1.62%</w:t>
            </w:r>
          </w:p>
        </w:tc>
        <w:tc>
          <w:tcPr>
            <w:tcW w:w="1077" w:type="dxa"/>
            <w:tcBorders>
              <w:top w:val="nil"/>
              <w:left w:val="nil"/>
              <w:bottom w:val="single" w:sz="4" w:space="0" w:color="auto"/>
              <w:right w:val="single" w:sz="4" w:space="0" w:color="auto"/>
            </w:tcBorders>
            <w:shd w:val="clear" w:color="auto" w:fill="auto"/>
            <w:noWrap/>
            <w:vAlign w:val="bottom"/>
            <w:hideMark/>
          </w:tcPr>
          <w:p w14:paraId="2A3A7452"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37.47</w:t>
            </w:r>
          </w:p>
        </w:tc>
        <w:tc>
          <w:tcPr>
            <w:tcW w:w="1230" w:type="dxa"/>
            <w:tcBorders>
              <w:top w:val="nil"/>
              <w:left w:val="nil"/>
              <w:bottom w:val="single" w:sz="4" w:space="0" w:color="auto"/>
              <w:right w:val="single" w:sz="4" w:space="0" w:color="auto"/>
            </w:tcBorders>
            <w:shd w:val="clear" w:color="auto" w:fill="auto"/>
            <w:noWrap/>
            <w:vAlign w:val="bottom"/>
            <w:hideMark/>
          </w:tcPr>
          <w:p w14:paraId="1F8D35F3"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18.92%</w:t>
            </w:r>
          </w:p>
        </w:tc>
      </w:tr>
      <w:tr w:rsidR="0016751C" w:rsidRPr="0016751C" w14:paraId="16450693"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9BC2E6"/>
            <w:noWrap/>
            <w:vAlign w:val="bottom"/>
            <w:hideMark/>
          </w:tcPr>
          <w:p w14:paraId="56D90916"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078" w:type="dxa"/>
            <w:tcBorders>
              <w:top w:val="nil"/>
              <w:left w:val="nil"/>
              <w:bottom w:val="single" w:sz="4" w:space="0" w:color="auto"/>
              <w:right w:val="single" w:sz="4" w:space="0" w:color="auto"/>
            </w:tcBorders>
            <w:shd w:val="clear" w:color="auto" w:fill="9BC2E6"/>
            <w:noWrap/>
            <w:vAlign w:val="bottom"/>
            <w:hideMark/>
          </w:tcPr>
          <w:p w14:paraId="5F3E79E4"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655" w:type="dxa"/>
            <w:tcBorders>
              <w:top w:val="nil"/>
              <w:left w:val="nil"/>
              <w:bottom w:val="single" w:sz="4" w:space="0" w:color="auto"/>
              <w:right w:val="single" w:sz="4" w:space="0" w:color="auto"/>
            </w:tcBorders>
            <w:shd w:val="clear" w:color="auto" w:fill="9BC2E6"/>
            <w:noWrap/>
            <w:vAlign w:val="bottom"/>
            <w:hideMark/>
          </w:tcPr>
          <w:p w14:paraId="7AD7050E"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Sedges &amp; Rushes Subtotal</w:t>
            </w:r>
          </w:p>
        </w:tc>
        <w:tc>
          <w:tcPr>
            <w:tcW w:w="714" w:type="dxa"/>
            <w:tcBorders>
              <w:top w:val="nil"/>
              <w:left w:val="nil"/>
              <w:bottom w:val="single" w:sz="4" w:space="0" w:color="auto"/>
              <w:right w:val="single" w:sz="4" w:space="0" w:color="auto"/>
            </w:tcBorders>
            <w:shd w:val="clear" w:color="auto" w:fill="9BC2E6"/>
            <w:noWrap/>
            <w:vAlign w:val="bottom"/>
            <w:hideMark/>
          </w:tcPr>
          <w:p w14:paraId="25E9D323"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0.55</w:t>
            </w:r>
          </w:p>
        </w:tc>
        <w:tc>
          <w:tcPr>
            <w:tcW w:w="897" w:type="dxa"/>
            <w:tcBorders>
              <w:top w:val="nil"/>
              <w:left w:val="nil"/>
              <w:bottom w:val="single" w:sz="4" w:space="0" w:color="auto"/>
              <w:right w:val="single" w:sz="4" w:space="0" w:color="auto"/>
            </w:tcBorders>
            <w:shd w:val="clear" w:color="auto" w:fill="9BC2E6"/>
            <w:noWrap/>
            <w:vAlign w:val="bottom"/>
            <w:hideMark/>
          </w:tcPr>
          <w:p w14:paraId="1655B2AB"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14.86%</w:t>
            </w:r>
          </w:p>
        </w:tc>
        <w:tc>
          <w:tcPr>
            <w:tcW w:w="1077" w:type="dxa"/>
            <w:tcBorders>
              <w:top w:val="nil"/>
              <w:left w:val="nil"/>
              <w:bottom w:val="single" w:sz="4" w:space="0" w:color="auto"/>
              <w:right w:val="single" w:sz="4" w:space="0" w:color="auto"/>
            </w:tcBorders>
            <w:shd w:val="clear" w:color="auto" w:fill="9BC2E6"/>
            <w:noWrap/>
            <w:vAlign w:val="bottom"/>
            <w:hideMark/>
          </w:tcPr>
          <w:p w14:paraId="70B41280"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121.36</w:t>
            </w:r>
          </w:p>
        </w:tc>
        <w:tc>
          <w:tcPr>
            <w:tcW w:w="1230" w:type="dxa"/>
            <w:tcBorders>
              <w:top w:val="nil"/>
              <w:left w:val="nil"/>
              <w:bottom w:val="single" w:sz="4" w:space="0" w:color="auto"/>
              <w:right w:val="single" w:sz="4" w:space="0" w:color="auto"/>
            </w:tcBorders>
            <w:shd w:val="clear" w:color="auto" w:fill="9BC2E6"/>
            <w:noWrap/>
            <w:vAlign w:val="bottom"/>
            <w:hideMark/>
          </w:tcPr>
          <w:p w14:paraId="4736A42C"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61.29%</w:t>
            </w:r>
          </w:p>
        </w:tc>
      </w:tr>
      <w:tr w:rsidR="0016751C" w:rsidRPr="0016751C" w14:paraId="7BBFB301"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11A0007"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bidcer</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0D800974"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Nodding Bur Marigold</w:t>
            </w:r>
          </w:p>
        </w:tc>
        <w:tc>
          <w:tcPr>
            <w:tcW w:w="2655" w:type="dxa"/>
            <w:tcBorders>
              <w:top w:val="nil"/>
              <w:left w:val="nil"/>
              <w:bottom w:val="single" w:sz="4" w:space="0" w:color="auto"/>
              <w:right w:val="single" w:sz="4" w:space="0" w:color="auto"/>
            </w:tcBorders>
            <w:shd w:val="clear" w:color="auto" w:fill="A9D08E"/>
            <w:noWrap/>
            <w:vAlign w:val="bottom"/>
            <w:hideMark/>
          </w:tcPr>
          <w:p w14:paraId="03F752D4"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 xml:space="preserve">Bidens </w:t>
            </w:r>
            <w:proofErr w:type="spellStart"/>
            <w:r w:rsidRPr="0016751C">
              <w:rPr>
                <w:rFonts w:ascii="Arial" w:eastAsia="Times New Roman" w:hAnsi="Arial" w:cs="Arial"/>
                <w:color w:val="000000"/>
                <w:sz w:val="20"/>
                <w:szCs w:val="20"/>
              </w:rPr>
              <w:t>cernua</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42313E85"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0.09</w:t>
            </w:r>
          </w:p>
        </w:tc>
        <w:tc>
          <w:tcPr>
            <w:tcW w:w="897" w:type="dxa"/>
            <w:tcBorders>
              <w:top w:val="nil"/>
              <w:left w:val="nil"/>
              <w:bottom w:val="single" w:sz="4" w:space="0" w:color="auto"/>
              <w:right w:val="single" w:sz="4" w:space="0" w:color="auto"/>
            </w:tcBorders>
            <w:shd w:val="clear" w:color="auto" w:fill="auto"/>
            <w:noWrap/>
            <w:vAlign w:val="bottom"/>
            <w:hideMark/>
          </w:tcPr>
          <w:p w14:paraId="7638544C"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2.43%</w:t>
            </w:r>
          </w:p>
        </w:tc>
        <w:tc>
          <w:tcPr>
            <w:tcW w:w="1077" w:type="dxa"/>
            <w:tcBorders>
              <w:top w:val="nil"/>
              <w:left w:val="nil"/>
              <w:bottom w:val="single" w:sz="4" w:space="0" w:color="auto"/>
              <w:right w:val="single" w:sz="4" w:space="0" w:color="auto"/>
            </w:tcBorders>
            <w:shd w:val="clear" w:color="auto" w:fill="auto"/>
            <w:noWrap/>
            <w:vAlign w:val="bottom"/>
            <w:hideMark/>
          </w:tcPr>
          <w:p w14:paraId="6A06DB99"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0.69</w:t>
            </w:r>
          </w:p>
        </w:tc>
        <w:tc>
          <w:tcPr>
            <w:tcW w:w="1230" w:type="dxa"/>
            <w:tcBorders>
              <w:top w:val="nil"/>
              <w:left w:val="nil"/>
              <w:bottom w:val="single" w:sz="4" w:space="0" w:color="auto"/>
              <w:right w:val="single" w:sz="4" w:space="0" w:color="auto"/>
            </w:tcBorders>
            <w:shd w:val="clear" w:color="auto" w:fill="auto"/>
            <w:noWrap/>
            <w:vAlign w:val="bottom"/>
            <w:hideMark/>
          </w:tcPr>
          <w:p w14:paraId="24235D51"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0.35%</w:t>
            </w:r>
          </w:p>
        </w:tc>
      </w:tr>
      <w:tr w:rsidR="0016751C" w:rsidRPr="0016751C" w14:paraId="4065E34D"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443319E"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lobsip</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20D31E71"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Great Blue Lobelia</w:t>
            </w:r>
          </w:p>
        </w:tc>
        <w:tc>
          <w:tcPr>
            <w:tcW w:w="2655" w:type="dxa"/>
            <w:tcBorders>
              <w:top w:val="nil"/>
              <w:left w:val="nil"/>
              <w:bottom w:val="single" w:sz="4" w:space="0" w:color="auto"/>
              <w:right w:val="single" w:sz="4" w:space="0" w:color="auto"/>
            </w:tcBorders>
            <w:shd w:val="clear" w:color="auto" w:fill="A9D08E"/>
            <w:noWrap/>
            <w:vAlign w:val="bottom"/>
            <w:hideMark/>
          </w:tcPr>
          <w:p w14:paraId="5E4396B0"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 xml:space="preserve">Lobelia </w:t>
            </w:r>
            <w:proofErr w:type="spellStart"/>
            <w:r w:rsidRPr="0016751C">
              <w:rPr>
                <w:rFonts w:ascii="Arial" w:eastAsia="Times New Roman" w:hAnsi="Arial" w:cs="Arial"/>
                <w:color w:val="000000"/>
                <w:sz w:val="20"/>
                <w:szCs w:val="20"/>
              </w:rPr>
              <w:t>siphilitica</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61F8BC45"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0.02</w:t>
            </w:r>
          </w:p>
        </w:tc>
        <w:tc>
          <w:tcPr>
            <w:tcW w:w="897" w:type="dxa"/>
            <w:tcBorders>
              <w:top w:val="nil"/>
              <w:left w:val="nil"/>
              <w:bottom w:val="single" w:sz="4" w:space="0" w:color="auto"/>
              <w:right w:val="single" w:sz="4" w:space="0" w:color="auto"/>
            </w:tcBorders>
            <w:shd w:val="clear" w:color="auto" w:fill="auto"/>
            <w:noWrap/>
            <w:vAlign w:val="bottom"/>
            <w:hideMark/>
          </w:tcPr>
          <w:p w14:paraId="1E5B9735"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0.54%</w:t>
            </w:r>
          </w:p>
        </w:tc>
        <w:tc>
          <w:tcPr>
            <w:tcW w:w="1077" w:type="dxa"/>
            <w:tcBorders>
              <w:top w:val="nil"/>
              <w:left w:val="nil"/>
              <w:bottom w:val="single" w:sz="4" w:space="0" w:color="auto"/>
              <w:right w:val="single" w:sz="4" w:space="0" w:color="auto"/>
            </w:tcBorders>
            <w:shd w:val="clear" w:color="auto" w:fill="auto"/>
            <w:noWrap/>
            <w:vAlign w:val="bottom"/>
            <w:hideMark/>
          </w:tcPr>
          <w:p w14:paraId="3AC4948F"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3.67</w:t>
            </w:r>
          </w:p>
        </w:tc>
        <w:tc>
          <w:tcPr>
            <w:tcW w:w="1230" w:type="dxa"/>
            <w:tcBorders>
              <w:top w:val="nil"/>
              <w:left w:val="nil"/>
              <w:bottom w:val="single" w:sz="4" w:space="0" w:color="auto"/>
              <w:right w:val="single" w:sz="4" w:space="0" w:color="auto"/>
            </w:tcBorders>
            <w:shd w:val="clear" w:color="auto" w:fill="auto"/>
            <w:noWrap/>
            <w:vAlign w:val="bottom"/>
            <w:hideMark/>
          </w:tcPr>
          <w:p w14:paraId="228416A8"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1.85%</w:t>
            </w:r>
          </w:p>
        </w:tc>
      </w:tr>
      <w:tr w:rsidR="0016751C" w:rsidRPr="0016751C" w14:paraId="15912773"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1FCDEAA0"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lycame</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39AEB3F3"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Water Horehound</w:t>
            </w:r>
          </w:p>
        </w:tc>
        <w:tc>
          <w:tcPr>
            <w:tcW w:w="2655" w:type="dxa"/>
            <w:tcBorders>
              <w:top w:val="nil"/>
              <w:left w:val="nil"/>
              <w:bottom w:val="single" w:sz="4" w:space="0" w:color="auto"/>
              <w:right w:val="single" w:sz="4" w:space="0" w:color="auto"/>
            </w:tcBorders>
            <w:shd w:val="clear" w:color="auto" w:fill="A9D08E"/>
            <w:noWrap/>
            <w:vAlign w:val="bottom"/>
            <w:hideMark/>
          </w:tcPr>
          <w:p w14:paraId="7E3A311D"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Lycopus</w:t>
            </w:r>
            <w:proofErr w:type="spellEnd"/>
            <w:r w:rsidRPr="0016751C">
              <w:rPr>
                <w:rFonts w:ascii="Arial" w:eastAsia="Times New Roman" w:hAnsi="Arial" w:cs="Arial"/>
                <w:color w:val="000000"/>
                <w:sz w:val="20"/>
                <w:szCs w:val="20"/>
              </w:rPr>
              <w:t xml:space="preserve"> americanus</w:t>
            </w:r>
          </w:p>
        </w:tc>
        <w:tc>
          <w:tcPr>
            <w:tcW w:w="714" w:type="dxa"/>
            <w:tcBorders>
              <w:top w:val="nil"/>
              <w:left w:val="nil"/>
              <w:bottom w:val="single" w:sz="4" w:space="0" w:color="auto"/>
              <w:right w:val="single" w:sz="4" w:space="0" w:color="auto"/>
            </w:tcBorders>
            <w:shd w:val="clear" w:color="auto" w:fill="auto"/>
            <w:noWrap/>
            <w:vAlign w:val="bottom"/>
            <w:hideMark/>
          </w:tcPr>
          <w:p w14:paraId="197B1C73"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0.05</w:t>
            </w:r>
          </w:p>
        </w:tc>
        <w:tc>
          <w:tcPr>
            <w:tcW w:w="897" w:type="dxa"/>
            <w:tcBorders>
              <w:top w:val="nil"/>
              <w:left w:val="nil"/>
              <w:bottom w:val="single" w:sz="4" w:space="0" w:color="auto"/>
              <w:right w:val="single" w:sz="4" w:space="0" w:color="auto"/>
            </w:tcBorders>
            <w:shd w:val="clear" w:color="auto" w:fill="auto"/>
            <w:noWrap/>
            <w:vAlign w:val="bottom"/>
            <w:hideMark/>
          </w:tcPr>
          <w:p w14:paraId="22FF2572"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1.35%</w:t>
            </w:r>
          </w:p>
        </w:tc>
        <w:tc>
          <w:tcPr>
            <w:tcW w:w="1077" w:type="dxa"/>
            <w:tcBorders>
              <w:top w:val="nil"/>
              <w:left w:val="nil"/>
              <w:bottom w:val="single" w:sz="4" w:space="0" w:color="auto"/>
              <w:right w:val="single" w:sz="4" w:space="0" w:color="auto"/>
            </w:tcBorders>
            <w:shd w:val="clear" w:color="auto" w:fill="auto"/>
            <w:noWrap/>
            <w:vAlign w:val="bottom"/>
            <w:hideMark/>
          </w:tcPr>
          <w:p w14:paraId="314C4CB3"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3.47</w:t>
            </w:r>
          </w:p>
        </w:tc>
        <w:tc>
          <w:tcPr>
            <w:tcW w:w="1230" w:type="dxa"/>
            <w:tcBorders>
              <w:top w:val="nil"/>
              <w:left w:val="nil"/>
              <w:bottom w:val="single" w:sz="4" w:space="0" w:color="auto"/>
              <w:right w:val="single" w:sz="4" w:space="0" w:color="auto"/>
            </w:tcBorders>
            <w:shd w:val="clear" w:color="auto" w:fill="auto"/>
            <w:noWrap/>
            <w:vAlign w:val="bottom"/>
            <w:hideMark/>
          </w:tcPr>
          <w:p w14:paraId="5727310A"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1.75%</w:t>
            </w:r>
          </w:p>
        </w:tc>
      </w:tr>
      <w:tr w:rsidR="0016751C" w:rsidRPr="0016751C" w14:paraId="4B5F3FB5"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CA31FF2"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menarv</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190D7776"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 xml:space="preserve">Wild Mint </w:t>
            </w:r>
          </w:p>
        </w:tc>
        <w:tc>
          <w:tcPr>
            <w:tcW w:w="2655" w:type="dxa"/>
            <w:tcBorders>
              <w:top w:val="nil"/>
              <w:left w:val="nil"/>
              <w:bottom w:val="single" w:sz="4" w:space="0" w:color="auto"/>
              <w:right w:val="single" w:sz="4" w:space="0" w:color="auto"/>
            </w:tcBorders>
            <w:shd w:val="clear" w:color="auto" w:fill="A9D08E"/>
            <w:noWrap/>
            <w:vAlign w:val="bottom"/>
            <w:hideMark/>
          </w:tcPr>
          <w:p w14:paraId="34AC96C0"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Mentha arvensis</w:t>
            </w:r>
          </w:p>
        </w:tc>
        <w:tc>
          <w:tcPr>
            <w:tcW w:w="714" w:type="dxa"/>
            <w:tcBorders>
              <w:top w:val="nil"/>
              <w:left w:val="nil"/>
              <w:bottom w:val="single" w:sz="4" w:space="0" w:color="auto"/>
              <w:right w:val="single" w:sz="4" w:space="0" w:color="auto"/>
            </w:tcBorders>
            <w:shd w:val="clear" w:color="auto" w:fill="auto"/>
            <w:noWrap/>
            <w:vAlign w:val="bottom"/>
            <w:hideMark/>
          </w:tcPr>
          <w:p w14:paraId="5C201605"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0.01</w:t>
            </w:r>
          </w:p>
        </w:tc>
        <w:tc>
          <w:tcPr>
            <w:tcW w:w="897" w:type="dxa"/>
            <w:tcBorders>
              <w:top w:val="nil"/>
              <w:left w:val="nil"/>
              <w:bottom w:val="single" w:sz="4" w:space="0" w:color="auto"/>
              <w:right w:val="single" w:sz="4" w:space="0" w:color="auto"/>
            </w:tcBorders>
            <w:shd w:val="clear" w:color="auto" w:fill="auto"/>
            <w:noWrap/>
            <w:vAlign w:val="bottom"/>
            <w:hideMark/>
          </w:tcPr>
          <w:p w14:paraId="55F9A897"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0.27%</w:t>
            </w:r>
          </w:p>
        </w:tc>
        <w:tc>
          <w:tcPr>
            <w:tcW w:w="1077" w:type="dxa"/>
            <w:tcBorders>
              <w:top w:val="nil"/>
              <w:left w:val="nil"/>
              <w:bottom w:val="single" w:sz="4" w:space="0" w:color="auto"/>
              <w:right w:val="single" w:sz="4" w:space="0" w:color="auto"/>
            </w:tcBorders>
            <w:shd w:val="clear" w:color="auto" w:fill="auto"/>
            <w:noWrap/>
            <w:vAlign w:val="bottom"/>
            <w:hideMark/>
          </w:tcPr>
          <w:p w14:paraId="65C57C79"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1.51</w:t>
            </w:r>
          </w:p>
        </w:tc>
        <w:tc>
          <w:tcPr>
            <w:tcW w:w="1230" w:type="dxa"/>
            <w:tcBorders>
              <w:top w:val="nil"/>
              <w:left w:val="nil"/>
              <w:bottom w:val="single" w:sz="4" w:space="0" w:color="auto"/>
              <w:right w:val="single" w:sz="4" w:space="0" w:color="auto"/>
            </w:tcBorders>
            <w:shd w:val="clear" w:color="auto" w:fill="auto"/>
            <w:noWrap/>
            <w:vAlign w:val="bottom"/>
            <w:hideMark/>
          </w:tcPr>
          <w:p w14:paraId="64452311"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0.76%</w:t>
            </w:r>
          </w:p>
        </w:tc>
      </w:tr>
      <w:tr w:rsidR="0016751C" w:rsidRPr="0016751C" w14:paraId="26056A3A"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201BD840" w14:textId="77777777" w:rsidR="0016751C" w:rsidRPr="0016751C" w:rsidRDefault="0016751C" w:rsidP="0016751C">
            <w:pPr>
              <w:spacing w:after="0" w:line="240" w:lineRule="auto"/>
              <w:rPr>
                <w:rFonts w:ascii="Arial" w:eastAsia="Times New Roman" w:hAnsi="Arial" w:cs="Arial"/>
                <w:color w:val="000000"/>
                <w:sz w:val="20"/>
                <w:szCs w:val="20"/>
              </w:rPr>
            </w:pPr>
            <w:proofErr w:type="spellStart"/>
            <w:r w:rsidRPr="0016751C">
              <w:rPr>
                <w:rFonts w:ascii="Arial" w:eastAsia="Times New Roman" w:hAnsi="Arial" w:cs="Arial"/>
                <w:color w:val="000000"/>
                <w:sz w:val="20"/>
                <w:szCs w:val="20"/>
              </w:rPr>
              <w:t>mimrin</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14:paraId="6743CC64"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Monkey Flower</w:t>
            </w:r>
          </w:p>
        </w:tc>
        <w:tc>
          <w:tcPr>
            <w:tcW w:w="2655" w:type="dxa"/>
            <w:tcBorders>
              <w:top w:val="nil"/>
              <w:left w:val="nil"/>
              <w:bottom w:val="single" w:sz="4" w:space="0" w:color="auto"/>
              <w:right w:val="single" w:sz="4" w:space="0" w:color="auto"/>
            </w:tcBorders>
            <w:shd w:val="clear" w:color="auto" w:fill="A9D08E"/>
            <w:noWrap/>
            <w:vAlign w:val="bottom"/>
            <w:hideMark/>
          </w:tcPr>
          <w:p w14:paraId="2F04FA8F" w14:textId="77777777" w:rsidR="0016751C" w:rsidRPr="0016751C" w:rsidRDefault="0016751C" w:rsidP="0016751C">
            <w:pPr>
              <w:spacing w:after="0" w:line="240" w:lineRule="auto"/>
              <w:rPr>
                <w:rFonts w:ascii="Arial" w:eastAsia="Times New Roman" w:hAnsi="Arial" w:cs="Arial"/>
                <w:color w:val="000000"/>
                <w:sz w:val="20"/>
                <w:szCs w:val="20"/>
              </w:rPr>
            </w:pPr>
            <w:r w:rsidRPr="0016751C">
              <w:rPr>
                <w:rFonts w:ascii="Arial" w:eastAsia="Times New Roman" w:hAnsi="Arial" w:cs="Arial"/>
                <w:color w:val="000000"/>
                <w:sz w:val="20"/>
                <w:szCs w:val="20"/>
              </w:rPr>
              <w:t xml:space="preserve">Mimulus </w:t>
            </w:r>
            <w:proofErr w:type="spellStart"/>
            <w:r w:rsidRPr="0016751C">
              <w:rPr>
                <w:rFonts w:ascii="Arial" w:eastAsia="Times New Roman" w:hAnsi="Arial" w:cs="Arial"/>
                <w:color w:val="000000"/>
                <w:sz w:val="20"/>
                <w:szCs w:val="20"/>
              </w:rPr>
              <w:t>ringens</w:t>
            </w:r>
            <w:proofErr w:type="spellEnd"/>
          </w:p>
        </w:tc>
        <w:tc>
          <w:tcPr>
            <w:tcW w:w="714" w:type="dxa"/>
            <w:tcBorders>
              <w:top w:val="nil"/>
              <w:left w:val="nil"/>
              <w:bottom w:val="single" w:sz="4" w:space="0" w:color="auto"/>
              <w:right w:val="single" w:sz="4" w:space="0" w:color="auto"/>
            </w:tcBorders>
            <w:shd w:val="clear" w:color="auto" w:fill="auto"/>
            <w:noWrap/>
            <w:vAlign w:val="bottom"/>
            <w:hideMark/>
          </w:tcPr>
          <w:p w14:paraId="6D0D1ECE"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0.03</w:t>
            </w:r>
          </w:p>
        </w:tc>
        <w:tc>
          <w:tcPr>
            <w:tcW w:w="897" w:type="dxa"/>
            <w:tcBorders>
              <w:top w:val="nil"/>
              <w:left w:val="nil"/>
              <w:bottom w:val="single" w:sz="4" w:space="0" w:color="auto"/>
              <w:right w:val="single" w:sz="4" w:space="0" w:color="auto"/>
            </w:tcBorders>
            <w:shd w:val="clear" w:color="auto" w:fill="auto"/>
            <w:noWrap/>
            <w:vAlign w:val="bottom"/>
            <w:hideMark/>
          </w:tcPr>
          <w:p w14:paraId="2B63C364"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0.81%</w:t>
            </w:r>
          </w:p>
        </w:tc>
        <w:tc>
          <w:tcPr>
            <w:tcW w:w="1077" w:type="dxa"/>
            <w:tcBorders>
              <w:top w:val="nil"/>
              <w:left w:val="nil"/>
              <w:bottom w:val="single" w:sz="4" w:space="0" w:color="auto"/>
              <w:right w:val="single" w:sz="4" w:space="0" w:color="auto"/>
            </w:tcBorders>
            <w:shd w:val="clear" w:color="auto" w:fill="auto"/>
            <w:noWrap/>
            <w:vAlign w:val="bottom"/>
            <w:hideMark/>
          </w:tcPr>
          <w:p w14:paraId="2D4BA53A"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25.34</w:t>
            </w:r>
          </w:p>
        </w:tc>
        <w:tc>
          <w:tcPr>
            <w:tcW w:w="1230" w:type="dxa"/>
            <w:tcBorders>
              <w:top w:val="nil"/>
              <w:left w:val="nil"/>
              <w:bottom w:val="single" w:sz="4" w:space="0" w:color="auto"/>
              <w:right w:val="single" w:sz="4" w:space="0" w:color="auto"/>
            </w:tcBorders>
            <w:shd w:val="clear" w:color="auto" w:fill="auto"/>
            <w:noWrap/>
            <w:vAlign w:val="bottom"/>
            <w:hideMark/>
          </w:tcPr>
          <w:p w14:paraId="4A0E6A00" w14:textId="77777777" w:rsidR="0016751C" w:rsidRPr="0016751C" w:rsidRDefault="0016751C" w:rsidP="0016751C">
            <w:pPr>
              <w:spacing w:after="0" w:line="240" w:lineRule="auto"/>
              <w:jc w:val="right"/>
              <w:rPr>
                <w:rFonts w:ascii="Arial" w:eastAsia="Times New Roman" w:hAnsi="Arial" w:cs="Arial"/>
                <w:color w:val="000000"/>
                <w:sz w:val="20"/>
                <w:szCs w:val="20"/>
              </w:rPr>
            </w:pPr>
            <w:r w:rsidRPr="0016751C">
              <w:rPr>
                <w:rFonts w:ascii="Arial" w:eastAsia="Times New Roman" w:hAnsi="Arial" w:cs="Arial"/>
                <w:color w:val="000000"/>
                <w:sz w:val="20"/>
                <w:szCs w:val="20"/>
              </w:rPr>
              <w:t>12.80%</w:t>
            </w:r>
          </w:p>
        </w:tc>
      </w:tr>
      <w:tr w:rsidR="0016751C" w:rsidRPr="0016751C" w14:paraId="195247D3"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9BC2E6"/>
            <w:noWrap/>
            <w:vAlign w:val="bottom"/>
            <w:hideMark/>
          </w:tcPr>
          <w:p w14:paraId="38C8FFF3"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078" w:type="dxa"/>
            <w:tcBorders>
              <w:top w:val="nil"/>
              <w:left w:val="nil"/>
              <w:bottom w:val="single" w:sz="4" w:space="0" w:color="auto"/>
              <w:right w:val="single" w:sz="4" w:space="0" w:color="auto"/>
            </w:tcBorders>
            <w:shd w:val="clear" w:color="auto" w:fill="9BC2E6"/>
            <w:noWrap/>
            <w:vAlign w:val="bottom"/>
            <w:hideMark/>
          </w:tcPr>
          <w:p w14:paraId="120FCEB1"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655" w:type="dxa"/>
            <w:tcBorders>
              <w:top w:val="nil"/>
              <w:left w:val="nil"/>
              <w:bottom w:val="single" w:sz="4" w:space="0" w:color="auto"/>
              <w:right w:val="single" w:sz="4" w:space="0" w:color="auto"/>
            </w:tcBorders>
            <w:shd w:val="clear" w:color="auto" w:fill="9BC2E6"/>
            <w:noWrap/>
            <w:vAlign w:val="bottom"/>
            <w:hideMark/>
          </w:tcPr>
          <w:p w14:paraId="037925BC"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Forbs Subtotal</w:t>
            </w:r>
          </w:p>
        </w:tc>
        <w:tc>
          <w:tcPr>
            <w:tcW w:w="714" w:type="dxa"/>
            <w:tcBorders>
              <w:top w:val="nil"/>
              <w:left w:val="nil"/>
              <w:bottom w:val="single" w:sz="4" w:space="0" w:color="auto"/>
              <w:right w:val="single" w:sz="4" w:space="0" w:color="auto"/>
            </w:tcBorders>
            <w:shd w:val="clear" w:color="auto" w:fill="9BC2E6"/>
            <w:noWrap/>
            <w:vAlign w:val="bottom"/>
            <w:hideMark/>
          </w:tcPr>
          <w:p w14:paraId="59A95112"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0.20</w:t>
            </w:r>
          </w:p>
        </w:tc>
        <w:tc>
          <w:tcPr>
            <w:tcW w:w="897" w:type="dxa"/>
            <w:tcBorders>
              <w:top w:val="nil"/>
              <w:left w:val="nil"/>
              <w:bottom w:val="single" w:sz="4" w:space="0" w:color="auto"/>
              <w:right w:val="single" w:sz="4" w:space="0" w:color="auto"/>
            </w:tcBorders>
            <w:shd w:val="clear" w:color="auto" w:fill="9BC2E6"/>
            <w:noWrap/>
            <w:vAlign w:val="bottom"/>
            <w:hideMark/>
          </w:tcPr>
          <w:p w14:paraId="4F980D15"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5.41%</w:t>
            </w:r>
          </w:p>
        </w:tc>
        <w:tc>
          <w:tcPr>
            <w:tcW w:w="1077" w:type="dxa"/>
            <w:tcBorders>
              <w:top w:val="nil"/>
              <w:left w:val="nil"/>
              <w:bottom w:val="single" w:sz="4" w:space="0" w:color="auto"/>
              <w:right w:val="single" w:sz="4" w:space="0" w:color="auto"/>
            </w:tcBorders>
            <w:shd w:val="clear" w:color="auto" w:fill="9BC2E6"/>
            <w:noWrap/>
            <w:vAlign w:val="bottom"/>
            <w:hideMark/>
          </w:tcPr>
          <w:p w14:paraId="173ACDE6"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34.69</w:t>
            </w:r>
          </w:p>
        </w:tc>
        <w:tc>
          <w:tcPr>
            <w:tcW w:w="1230" w:type="dxa"/>
            <w:tcBorders>
              <w:top w:val="nil"/>
              <w:left w:val="nil"/>
              <w:bottom w:val="single" w:sz="4" w:space="0" w:color="auto"/>
              <w:right w:val="single" w:sz="4" w:space="0" w:color="auto"/>
            </w:tcBorders>
            <w:shd w:val="clear" w:color="auto" w:fill="9BC2E6"/>
            <w:noWrap/>
            <w:vAlign w:val="bottom"/>
            <w:hideMark/>
          </w:tcPr>
          <w:p w14:paraId="45F9C047"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17.52%</w:t>
            </w:r>
          </w:p>
        </w:tc>
      </w:tr>
      <w:tr w:rsidR="0016751C" w:rsidRPr="0016751C" w14:paraId="3B704BD0" w14:textId="77777777" w:rsidTr="4AA42250">
        <w:trPr>
          <w:trHeight w:val="255"/>
        </w:trPr>
        <w:tc>
          <w:tcPr>
            <w:tcW w:w="862" w:type="dxa"/>
            <w:tcBorders>
              <w:top w:val="nil"/>
              <w:left w:val="single" w:sz="4" w:space="0" w:color="auto"/>
              <w:bottom w:val="single" w:sz="4" w:space="0" w:color="auto"/>
              <w:right w:val="single" w:sz="4" w:space="0" w:color="auto"/>
            </w:tcBorders>
            <w:shd w:val="clear" w:color="auto" w:fill="9BC2E6"/>
            <w:noWrap/>
            <w:vAlign w:val="bottom"/>
            <w:hideMark/>
          </w:tcPr>
          <w:p w14:paraId="049A2FF0"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078" w:type="dxa"/>
            <w:tcBorders>
              <w:top w:val="nil"/>
              <w:left w:val="nil"/>
              <w:bottom w:val="single" w:sz="4" w:space="0" w:color="auto"/>
              <w:right w:val="single" w:sz="4" w:space="0" w:color="auto"/>
            </w:tcBorders>
            <w:shd w:val="clear" w:color="auto" w:fill="9BC2E6"/>
            <w:noWrap/>
            <w:vAlign w:val="bottom"/>
            <w:hideMark/>
          </w:tcPr>
          <w:p w14:paraId="2A2DCC33"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 </w:t>
            </w:r>
          </w:p>
        </w:tc>
        <w:tc>
          <w:tcPr>
            <w:tcW w:w="2655" w:type="dxa"/>
            <w:tcBorders>
              <w:top w:val="nil"/>
              <w:left w:val="nil"/>
              <w:bottom w:val="single" w:sz="4" w:space="0" w:color="auto"/>
              <w:right w:val="single" w:sz="4" w:space="0" w:color="auto"/>
            </w:tcBorders>
            <w:shd w:val="clear" w:color="auto" w:fill="9BC2E6"/>
            <w:noWrap/>
            <w:vAlign w:val="bottom"/>
            <w:hideMark/>
          </w:tcPr>
          <w:p w14:paraId="39FF9B57" w14:textId="77777777" w:rsidR="0016751C" w:rsidRPr="0016751C" w:rsidRDefault="0016751C" w:rsidP="0016751C">
            <w:pPr>
              <w:spacing w:after="0" w:line="240" w:lineRule="auto"/>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Total</w:t>
            </w:r>
          </w:p>
        </w:tc>
        <w:tc>
          <w:tcPr>
            <w:tcW w:w="714" w:type="dxa"/>
            <w:tcBorders>
              <w:top w:val="nil"/>
              <w:left w:val="nil"/>
              <w:bottom w:val="single" w:sz="4" w:space="0" w:color="auto"/>
              <w:right w:val="single" w:sz="4" w:space="0" w:color="auto"/>
            </w:tcBorders>
            <w:shd w:val="clear" w:color="auto" w:fill="9BC2E6"/>
            <w:noWrap/>
            <w:vAlign w:val="bottom"/>
            <w:hideMark/>
          </w:tcPr>
          <w:p w14:paraId="1DF73824"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3.70</w:t>
            </w:r>
          </w:p>
        </w:tc>
        <w:tc>
          <w:tcPr>
            <w:tcW w:w="897" w:type="dxa"/>
            <w:tcBorders>
              <w:top w:val="nil"/>
              <w:left w:val="nil"/>
              <w:bottom w:val="single" w:sz="4" w:space="0" w:color="auto"/>
              <w:right w:val="single" w:sz="4" w:space="0" w:color="auto"/>
            </w:tcBorders>
            <w:shd w:val="clear" w:color="auto" w:fill="9BC2E6"/>
            <w:noWrap/>
            <w:vAlign w:val="bottom"/>
            <w:hideMark/>
          </w:tcPr>
          <w:p w14:paraId="30318742"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100.00%</w:t>
            </w:r>
          </w:p>
        </w:tc>
        <w:tc>
          <w:tcPr>
            <w:tcW w:w="1077" w:type="dxa"/>
            <w:tcBorders>
              <w:top w:val="nil"/>
              <w:left w:val="nil"/>
              <w:bottom w:val="single" w:sz="4" w:space="0" w:color="auto"/>
              <w:right w:val="single" w:sz="4" w:space="0" w:color="auto"/>
            </w:tcBorders>
            <w:shd w:val="clear" w:color="auto" w:fill="9BC2E6"/>
            <w:noWrap/>
            <w:vAlign w:val="bottom"/>
            <w:hideMark/>
          </w:tcPr>
          <w:p w14:paraId="771EC212"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198.01</w:t>
            </w:r>
          </w:p>
        </w:tc>
        <w:tc>
          <w:tcPr>
            <w:tcW w:w="1230" w:type="dxa"/>
            <w:tcBorders>
              <w:top w:val="nil"/>
              <w:left w:val="nil"/>
              <w:bottom w:val="single" w:sz="4" w:space="0" w:color="auto"/>
              <w:right w:val="single" w:sz="4" w:space="0" w:color="auto"/>
            </w:tcBorders>
            <w:shd w:val="clear" w:color="auto" w:fill="9BC2E6"/>
            <w:noWrap/>
            <w:vAlign w:val="bottom"/>
            <w:hideMark/>
          </w:tcPr>
          <w:p w14:paraId="7208173C" w14:textId="77777777" w:rsidR="0016751C" w:rsidRPr="0016751C" w:rsidRDefault="0016751C" w:rsidP="0016751C">
            <w:pPr>
              <w:spacing w:after="0" w:line="240" w:lineRule="auto"/>
              <w:jc w:val="right"/>
              <w:rPr>
                <w:rFonts w:ascii="Arial" w:eastAsia="Times New Roman" w:hAnsi="Arial" w:cs="Arial"/>
                <w:b/>
                <w:bCs/>
                <w:color w:val="000000"/>
                <w:sz w:val="20"/>
                <w:szCs w:val="20"/>
              </w:rPr>
            </w:pPr>
            <w:r w:rsidRPr="0016751C">
              <w:rPr>
                <w:rFonts w:ascii="Arial" w:eastAsia="Times New Roman" w:hAnsi="Arial" w:cs="Arial"/>
                <w:b/>
                <w:bCs/>
                <w:color w:val="000000"/>
                <w:sz w:val="20"/>
                <w:szCs w:val="20"/>
              </w:rPr>
              <w:t>100.00%</w:t>
            </w:r>
          </w:p>
        </w:tc>
      </w:tr>
    </w:tbl>
    <w:p w14:paraId="04006A57" w14:textId="77777777" w:rsidR="0016751C" w:rsidRDefault="0016751C" w:rsidP="42E86A1F">
      <w:pPr>
        <w:pStyle w:val="paragraph"/>
        <w:spacing w:before="0" w:beforeAutospacing="0" w:after="0" w:afterAutospacing="0"/>
        <w:ind w:right="-540"/>
        <w:textAlignment w:val="baseline"/>
        <w:rPr>
          <w:rFonts w:ascii="Segoe UI" w:hAnsi="Segoe UI" w:cs="Segoe UI"/>
          <w:sz w:val="18"/>
          <w:szCs w:val="18"/>
        </w:rPr>
      </w:pPr>
    </w:p>
    <w:p w14:paraId="6397FF6D" w14:textId="77777777" w:rsidR="00807A3B" w:rsidRDefault="00807A3B" w:rsidP="5044BE5E">
      <w:pPr>
        <w:pStyle w:val="Title"/>
        <w:rPr>
          <w:b/>
          <w:bCs/>
          <w:sz w:val="48"/>
          <w:szCs w:val="48"/>
        </w:rPr>
      </w:pPr>
    </w:p>
    <w:p w14:paraId="6403705D" w14:textId="6F3872C6" w:rsidR="00156703" w:rsidRDefault="00156703" w:rsidP="5044BE5E">
      <w:pPr>
        <w:pStyle w:val="Title"/>
        <w:rPr>
          <w:noProof/>
          <w:sz w:val="48"/>
          <w:szCs w:val="48"/>
        </w:rPr>
      </w:pPr>
      <w:r w:rsidRPr="5044BE5E">
        <w:rPr>
          <w:b/>
          <w:bCs/>
          <w:sz w:val="48"/>
          <w:szCs w:val="48"/>
        </w:rPr>
        <w:lastRenderedPageBreak/>
        <w:t>Seed Mix Enhancements or Substitutions</w:t>
      </w:r>
      <w:r w:rsidRPr="5044BE5E">
        <w:rPr>
          <w:noProof/>
          <w:sz w:val="48"/>
          <w:szCs w:val="48"/>
        </w:rPr>
        <w:t xml:space="preserve">       </w:t>
      </w:r>
    </w:p>
    <w:p w14:paraId="72FA7B0C" w14:textId="77777777" w:rsidR="00156703" w:rsidRDefault="00156703" w:rsidP="00156703">
      <w:pPr>
        <w:pStyle w:val="Title"/>
        <w:rPr>
          <w:noProof/>
          <w:sz w:val="24"/>
          <w:szCs w:val="24"/>
        </w:rPr>
      </w:pPr>
      <w:r>
        <w:rPr>
          <w:rFonts w:cstheme="majorHAnsi"/>
          <w:sz w:val="24"/>
          <w:szCs w:val="24"/>
        </w:rPr>
        <w:t xml:space="preserve">List of Additional Species to Add Diversity or for Substitutions </w:t>
      </w:r>
    </w:p>
    <w:p w14:paraId="6319B281" w14:textId="2761FD8B" w:rsidR="00156703" w:rsidRDefault="00156703" w:rsidP="03079C50">
      <w:pPr>
        <w:pStyle w:val="Title"/>
        <w:rPr>
          <w:rFonts w:ascii="Calibri Light" w:hAnsi="Calibri Light"/>
          <w:noProof/>
        </w:rPr>
      </w:pPr>
      <w:r w:rsidRPr="03079C50">
        <w:rPr>
          <w:noProof/>
          <w:sz w:val="24"/>
          <w:szCs w:val="24"/>
        </w:rPr>
        <w:t>The numbers (1-9) are species ranges that relate to the MN Ecological Subsection</w:t>
      </w:r>
      <w:r w:rsidR="64E09A9C" w:rsidRPr="03079C50">
        <w:rPr>
          <w:noProof/>
          <w:sz w:val="24"/>
          <w:szCs w:val="24"/>
        </w:rPr>
        <w:t>s.</w:t>
      </w:r>
    </w:p>
    <w:p w14:paraId="15E30780" w14:textId="77777777" w:rsidR="00156703" w:rsidRDefault="00156703" w:rsidP="00156703">
      <w:pPr>
        <w:pStyle w:val="Heading1"/>
        <w:rPr>
          <w:b/>
          <w:bCs/>
        </w:rPr>
      </w:pPr>
      <w:r>
        <w:rPr>
          <w:b/>
          <w:bCs/>
        </w:rPr>
        <w:t>Wetland Rehabilitation</w:t>
      </w:r>
    </w:p>
    <w:p w14:paraId="41A36F73" w14:textId="3ECDD5A4" w:rsidR="00156703" w:rsidRPr="002A6388" w:rsidRDefault="00156703" w:rsidP="00156703">
      <w:r>
        <w:t xml:space="preserve">Updated </w:t>
      </w:r>
      <w:proofErr w:type="gramStart"/>
      <w:r w:rsidR="153373AF">
        <w:t>10</w:t>
      </w:r>
      <w:r>
        <w:t>-0</w:t>
      </w:r>
      <w:r w:rsidR="41DE569A">
        <w:t>1</w:t>
      </w:r>
      <w:r>
        <w:t>-202</w:t>
      </w:r>
      <w:r w:rsidR="61D21C42">
        <w:t>2</w:t>
      </w:r>
      <w:proofErr w:type="gramEnd"/>
    </w:p>
    <w:p w14:paraId="35F7603A" w14:textId="77777777" w:rsidR="00156703" w:rsidRPr="00314246" w:rsidRDefault="00156703" w:rsidP="00156703">
      <w:pPr>
        <w:pStyle w:val="Heading2"/>
        <w:rPr>
          <w:b/>
          <w:bCs/>
        </w:rPr>
      </w:pPr>
      <w:r w:rsidRPr="00314246">
        <w:rPr>
          <w:b/>
          <w:bCs/>
        </w:rPr>
        <w:t>Grasses:</w:t>
      </w:r>
    </w:p>
    <w:tbl>
      <w:tblPr>
        <w:tblStyle w:val="GridTable6Colorful"/>
        <w:tblW w:w="10710" w:type="dxa"/>
        <w:tblInd w:w="-545" w:type="dxa"/>
        <w:tblLook w:val="04A0" w:firstRow="1" w:lastRow="0" w:firstColumn="1" w:lastColumn="0" w:noHBand="0" w:noVBand="1"/>
      </w:tblPr>
      <w:tblGrid>
        <w:gridCol w:w="4680"/>
        <w:gridCol w:w="3510"/>
        <w:gridCol w:w="2520"/>
      </w:tblGrid>
      <w:tr w:rsidR="00156703" w:rsidRPr="007A5700" w14:paraId="06CCF03D" w14:textId="77777777" w:rsidTr="4B981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E33558D" w14:textId="77777777" w:rsidR="00156703" w:rsidRPr="007A5700" w:rsidRDefault="00156703" w:rsidP="00B31F8E">
            <w:pPr>
              <w:pStyle w:val="Heading3"/>
              <w:jc w:val="center"/>
            </w:pPr>
            <w:bookmarkStart w:id="1" w:name="_Hlk39066304"/>
            <w:r w:rsidRPr="00314246">
              <w:rPr>
                <w:color w:val="auto"/>
              </w:rPr>
              <w:t>Scientific Name</w:t>
            </w:r>
          </w:p>
        </w:tc>
        <w:tc>
          <w:tcPr>
            <w:tcW w:w="3510" w:type="dxa"/>
          </w:tcPr>
          <w:p w14:paraId="4266032D" w14:textId="77777777" w:rsidR="00156703" w:rsidRPr="007A5700" w:rsidRDefault="00156703" w:rsidP="00B31F8E">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5E94A00D" w14:textId="77777777" w:rsidR="00156703" w:rsidRPr="007A5700" w:rsidRDefault="00156703" w:rsidP="00B31F8E">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56703" w:rsidRPr="007A5700" w14:paraId="3F9E5915"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F28FBA5" w14:textId="77777777" w:rsidR="00156703" w:rsidRPr="00EE09EB" w:rsidRDefault="00156703" w:rsidP="00B31F8E">
            <w:pPr>
              <w:rPr>
                <w:b w:val="0"/>
                <w:bCs w:val="0"/>
                <w:i/>
                <w:iCs/>
                <w:color w:val="auto"/>
              </w:rPr>
            </w:pPr>
            <w:r w:rsidRPr="00EE09EB">
              <w:rPr>
                <w:rFonts w:ascii="Calibri" w:hAnsi="Calibri" w:cs="Calibri"/>
                <w:b w:val="0"/>
                <w:bCs w:val="0"/>
                <w:i/>
                <w:iCs/>
                <w:color w:val="auto"/>
              </w:rPr>
              <w:t xml:space="preserve">Bromus </w:t>
            </w:r>
            <w:proofErr w:type="spellStart"/>
            <w:r w:rsidRPr="00EE09EB">
              <w:rPr>
                <w:rFonts w:ascii="Calibri" w:hAnsi="Calibri" w:cs="Calibri"/>
                <w:b w:val="0"/>
                <w:bCs w:val="0"/>
                <w:i/>
                <w:iCs/>
                <w:color w:val="auto"/>
              </w:rPr>
              <w:t>pubescens</w:t>
            </w:r>
            <w:proofErr w:type="spellEnd"/>
          </w:p>
        </w:tc>
        <w:tc>
          <w:tcPr>
            <w:tcW w:w="3510" w:type="dxa"/>
          </w:tcPr>
          <w:p w14:paraId="624ADE94" w14:textId="77777777" w:rsidR="00156703" w:rsidRPr="00AF5C3A"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AF5C3A">
              <w:rPr>
                <w:color w:val="auto"/>
              </w:rPr>
              <w:t>Hairy Woodland Brome</w:t>
            </w:r>
          </w:p>
        </w:tc>
        <w:tc>
          <w:tcPr>
            <w:tcW w:w="2520" w:type="dxa"/>
          </w:tcPr>
          <w:p w14:paraId="6D49B47F" w14:textId="334450C6" w:rsidR="00156703" w:rsidRDefault="10362F0D"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00B432F3" w:rsidRPr="007A5700" w14:paraId="726E03BF"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2B91A594" w14:textId="582392B3" w:rsidR="00B432F3" w:rsidRPr="00EE09EB" w:rsidRDefault="00B432F3" w:rsidP="00B432F3">
            <w:pPr>
              <w:rPr>
                <w:rFonts w:ascii="Calibri" w:hAnsi="Calibri" w:cs="Calibri"/>
                <w:i/>
                <w:iCs/>
              </w:rPr>
            </w:pPr>
            <w:r w:rsidRPr="007B52B4">
              <w:rPr>
                <w:rFonts w:ascii="Calibri" w:hAnsi="Calibri" w:cs="Calibri"/>
                <w:b w:val="0"/>
                <w:bCs w:val="0"/>
                <w:i/>
                <w:iCs/>
                <w:color w:val="auto"/>
              </w:rPr>
              <w:t>Calamagrostis canadensis</w:t>
            </w:r>
          </w:p>
        </w:tc>
        <w:tc>
          <w:tcPr>
            <w:tcW w:w="3510" w:type="dxa"/>
          </w:tcPr>
          <w:p w14:paraId="0D89E3EE" w14:textId="67BFB85D" w:rsidR="00B432F3" w:rsidRPr="00AF5C3A" w:rsidRDefault="00B432F3" w:rsidP="00B432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52B4">
              <w:rPr>
                <w:rFonts w:ascii="Calibri" w:hAnsi="Calibri" w:cs="Calibri"/>
                <w:color w:val="auto"/>
              </w:rPr>
              <w:t>Bluejoint</w:t>
            </w:r>
          </w:p>
        </w:tc>
        <w:tc>
          <w:tcPr>
            <w:tcW w:w="2520" w:type="dxa"/>
          </w:tcPr>
          <w:p w14:paraId="7DF9C7AC" w14:textId="1A0BE98F" w:rsidR="00B432F3" w:rsidRDefault="70CEC1AF"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00B432F3" w:rsidRPr="007A5700" w14:paraId="0BC22D4D"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8CC58AA" w14:textId="77777777" w:rsidR="00B432F3" w:rsidRPr="00EE09EB" w:rsidRDefault="00B432F3" w:rsidP="00B432F3">
            <w:pPr>
              <w:rPr>
                <w:b w:val="0"/>
                <w:bCs w:val="0"/>
                <w:i/>
                <w:iCs/>
                <w:color w:val="auto"/>
              </w:rPr>
            </w:pPr>
            <w:r w:rsidRPr="00EE09EB">
              <w:rPr>
                <w:rFonts w:ascii="Calibri" w:hAnsi="Calibri" w:cs="Calibri"/>
                <w:b w:val="0"/>
                <w:bCs w:val="0"/>
                <w:i/>
                <w:iCs/>
                <w:color w:val="auto"/>
              </w:rPr>
              <w:t xml:space="preserve">Elymus </w:t>
            </w:r>
            <w:proofErr w:type="spellStart"/>
            <w:r w:rsidRPr="00EE09EB">
              <w:rPr>
                <w:rFonts w:ascii="Calibri" w:hAnsi="Calibri" w:cs="Calibri"/>
                <w:b w:val="0"/>
                <w:bCs w:val="0"/>
                <w:i/>
                <w:iCs/>
                <w:color w:val="auto"/>
              </w:rPr>
              <w:t>riparious</w:t>
            </w:r>
            <w:proofErr w:type="spellEnd"/>
          </w:p>
        </w:tc>
        <w:tc>
          <w:tcPr>
            <w:tcW w:w="3510" w:type="dxa"/>
          </w:tcPr>
          <w:p w14:paraId="12724A07" w14:textId="77777777" w:rsidR="00B432F3" w:rsidRPr="00AF5C3A" w:rsidRDefault="00B432F3" w:rsidP="00B432F3">
            <w:pPr>
              <w:cnfStyle w:val="000000100000" w:firstRow="0" w:lastRow="0" w:firstColumn="0" w:lastColumn="0" w:oddVBand="0" w:evenVBand="0" w:oddHBand="1" w:evenHBand="0" w:firstRowFirstColumn="0" w:firstRowLastColumn="0" w:lastRowFirstColumn="0" w:lastRowLastColumn="0"/>
              <w:rPr>
                <w:color w:val="auto"/>
              </w:rPr>
            </w:pPr>
            <w:r w:rsidRPr="00AF5C3A">
              <w:rPr>
                <w:rFonts w:ascii="Calibri" w:hAnsi="Calibri" w:cs="Calibri"/>
                <w:color w:val="auto"/>
              </w:rPr>
              <w:t>Riverbank Wild Rye</w:t>
            </w:r>
          </w:p>
        </w:tc>
        <w:tc>
          <w:tcPr>
            <w:tcW w:w="2520" w:type="dxa"/>
          </w:tcPr>
          <w:p w14:paraId="458EA0F8" w14:textId="2C740E99" w:rsidR="00B432F3" w:rsidRDefault="42E7916B"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00B432F3" w:rsidRPr="007A5700" w14:paraId="7031F6F1"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3350A955" w14:textId="77777777" w:rsidR="00B432F3" w:rsidRPr="00EE09EB" w:rsidRDefault="00B432F3" w:rsidP="00B432F3">
            <w:pPr>
              <w:rPr>
                <w:b w:val="0"/>
                <w:bCs w:val="0"/>
                <w:i/>
                <w:iCs/>
                <w:color w:val="auto"/>
              </w:rPr>
            </w:pPr>
            <w:r w:rsidRPr="00EE09EB">
              <w:rPr>
                <w:rFonts w:ascii="Calibri" w:hAnsi="Calibri" w:cs="Calibri"/>
                <w:b w:val="0"/>
                <w:bCs w:val="0"/>
                <w:i/>
                <w:iCs/>
                <w:color w:val="auto"/>
              </w:rPr>
              <w:t xml:space="preserve">Elymus </w:t>
            </w:r>
            <w:proofErr w:type="spellStart"/>
            <w:r w:rsidRPr="00EE09EB">
              <w:rPr>
                <w:rFonts w:ascii="Calibri" w:hAnsi="Calibri" w:cs="Calibri"/>
                <w:b w:val="0"/>
                <w:bCs w:val="0"/>
                <w:i/>
                <w:iCs/>
                <w:color w:val="auto"/>
              </w:rPr>
              <w:t>villosus</w:t>
            </w:r>
            <w:proofErr w:type="spellEnd"/>
            <w:r w:rsidRPr="00EE09EB">
              <w:rPr>
                <w:rFonts w:ascii="Calibri" w:hAnsi="Calibri" w:cs="Calibri"/>
                <w:b w:val="0"/>
                <w:bCs w:val="0"/>
                <w:i/>
                <w:iCs/>
                <w:color w:val="auto"/>
              </w:rPr>
              <w:t xml:space="preserve"> (1, 3‐4, 7‐9)</w:t>
            </w:r>
          </w:p>
        </w:tc>
        <w:tc>
          <w:tcPr>
            <w:tcW w:w="3510" w:type="dxa"/>
          </w:tcPr>
          <w:p w14:paraId="387CEADC" w14:textId="77777777" w:rsidR="00B432F3" w:rsidRPr="00AF5C3A" w:rsidRDefault="00B432F3" w:rsidP="00B432F3">
            <w:pPr>
              <w:cnfStyle w:val="000000000000" w:firstRow="0" w:lastRow="0" w:firstColumn="0" w:lastColumn="0" w:oddVBand="0" w:evenVBand="0" w:oddHBand="0" w:evenHBand="0" w:firstRowFirstColumn="0" w:firstRowLastColumn="0" w:lastRowFirstColumn="0" w:lastRowLastColumn="0"/>
              <w:rPr>
                <w:color w:val="auto"/>
              </w:rPr>
            </w:pPr>
            <w:r w:rsidRPr="00AF5C3A">
              <w:rPr>
                <w:rFonts w:ascii="Calibri" w:hAnsi="Calibri" w:cs="Calibri"/>
                <w:color w:val="auto"/>
              </w:rPr>
              <w:t>Downy Wild Rye</w:t>
            </w:r>
          </w:p>
        </w:tc>
        <w:tc>
          <w:tcPr>
            <w:tcW w:w="2520" w:type="dxa"/>
          </w:tcPr>
          <w:p w14:paraId="2B4AD09E" w14:textId="5E1FBB0C" w:rsidR="00B432F3" w:rsidRDefault="4AD8A6A2"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00B432F3" w:rsidRPr="007A5700" w14:paraId="642EA45A"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7DB6892" w14:textId="77777777" w:rsidR="00B432F3" w:rsidRPr="00EE09EB" w:rsidRDefault="00B432F3" w:rsidP="00B432F3">
            <w:pPr>
              <w:rPr>
                <w:b w:val="0"/>
                <w:bCs w:val="0"/>
                <w:i/>
                <w:iCs/>
                <w:color w:val="auto"/>
              </w:rPr>
            </w:pPr>
            <w:proofErr w:type="spellStart"/>
            <w:r w:rsidRPr="00EE09EB">
              <w:rPr>
                <w:rFonts w:ascii="Calibri" w:hAnsi="Calibri" w:cs="Calibri"/>
                <w:b w:val="0"/>
                <w:bCs w:val="0"/>
                <w:i/>
                <w:iCs/>
                <w:color w:val="auto"/>
              </w:rPr>
              <w:t>Leerzia</w:t>
            </w:r>
            <w:proofErr w:type="spellEnd"/>
            <w:r w:rsidRPr="00EE09EB">
              <w:rPr>
                <w:rFonts w:ascii="Calibri" w:hAnsi="Calibri" w:cs="Calibri"/>
                <w:b w:val="0"/>
                <w:bCs w:val="0"/>
                <w:i/>
                <w:iCs/>
                <w:color w:val="auto"/>
              </w:rPr>
              <w:t xml:space="preserve"> </w:t>
            </w:r>
            <w:proofErr w:type="spellStart"/>
            <w:r w:rsidRPr="00EE09EB">
              <w:rPr>
                <w:rFonts w:ascii="Calibri" w:hAnsi="Calibri" w:cs="Calibri"/>
                <w:b w:val="0"/>
                <w:bCs w:val="0"/>
                <w:i/>
                <w:iCs/>
                <w:color w:val="auto"/>
              </w:rPr>
              <w:t>oryzoides</w:t>
            </w:r>
            <w:proofErr w:type="spellEnd"/>
          </w:p>
        </w:tc>
        <w:tc>
          <w:tcPr>
            <w:tcW w:w="3510" w:type="dxa"/>
          </w:tcPr>
          <w:p w14:paraId="47478DF8" w14:textId="77777777" w:rsidR="00B432F3" w:rsidRPr="00AF5C3A" w:rsidRDefault="00B432F3" w:rsidP="00B432F3">
            <w:pPr>
              <w:cnfStyle w:val="000000100000" w:firstRow="0" w:lastRow="0" w:firstColumn="0" w:lastColumn="0" w:oddVBand="0" w:evenVBand="0" w:oddHBand="1" w:evenHBand="0" w:firstRowFirstColumn="0" w:firstRowLastColumn="0" w:lastRowFirstColumn="0" w:lastRowLastColumn="0"/>
              <w:rPr>
                <w:color w:val="auto"/>
              </w:rPr>
            </w:pPr>
            <w:r w:rsidRPr="00AF5C3A">
              <w:rPr>
                <w:rFonts w:ascii="Calibri" w:hAnsi="Calibri" w:cs="Calibri"/>
                <w:color w:val="auto"/>
              </w:rPr>
              <w:t>Rice Cut Grass</w:t>
            </w:r>
          </w:p>
        </w:tc>
        <w:tc>
          <w:tcPr>
            <w:tcW w:w="2520" w:type="dxa"/>
          </w:tcPr>
          <w:p w14:paraId="1F1E3046" w14:textId="1E95798F" w:rsidR="00B432F3" w:rsidRDefault="53D71CB8"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00B432F3" w:rsidRPr="007A5700" w14:paraId="57AD5728"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189BFB08" w14:textId="363A91FD" w:rsidR="00B432F3" w:rsidRPr="00EE09EB" w:rsidRDefault="00B432F3" w:rsidP="00B432F3">
            <w:pPr>
              <w:rPr>
                <w:rFonts w:ascii="Calibri" w:hAnsi="Calibri" w:cs="Calibri"/>
                <w:i/>
                <w:iCs/>
              </w:rPr>
            </w:pPr>
            <w:proofErr w:type="spellStart"/>
            <w:r w:rsidRPr="007B52B4">
              <w:rPr>
                <w:rFonts w:ascii="Calibri" w:hAnsi="Calibri" w:cs="Calibri"/>
                <w:b w:val="0"/>
                <w:bCs w:val="0"/>
                <w:i/>
                <w:iCs/>
                <w:color w:val="auto"/>
              </w:rPr>
              <w:t>Muhlenbergia</w:t>
            </w:r>
            <w:proofErr w:type="spellEnd"/>
            <w:r w:rsidRPr="007B52B4">
              <w:rPr>
                <w:rFonts w:ascii="Calibri" w:hAnsi="Calibri" w:cs="Calibri"/>
                <w:b w:val="0"/>
                <w:bCs w:val="0"/>
                <w:i/>
                <w:iCs/>
                <w:color w:val="auto"/>
              </w:rPr>
              <w:t xml:space="preserve"> </w:t>
            </w:r>
            <w:proofErr w:type="spellStart"/>
            <w:r w:rsidRPr="007B52B4">
              <w:rPr>
                <w:rFonts w:ascii="Calibri" w:hAnsi="Calibri" w:cs="Calibri"/>
                <w:b w:val="0"/>
                <w:bCs w:val="0"/>
                <w:i/>
                <w:iCs/>
                <w:color w:val="auto"/>
              </w:rPr>
              <w:t>racemosa</w:t>
            </w:r>
            <w:proofErr w:type="spellEnd"/>
          </w:p>
        </w:tc>
        <w:tc>
          <w:tcPr>
            <w:tcW w:w="3510" w:type="dxa"/>
          </w:tcPr>
          <w:p w14:paraId="32FA2857" w14:textId="7FFF601D" w:rsidR="00B432F3" w:rsidRPr="00AF5C3A" w:rsidRDefault="00B432F3" w:rsidP="00B432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52B4">
              <w:rPr>
                <w:rFonts w:ascii="Calibri" w:hAnsi="Calibri" w:cs="Calibri"/>
                <w:color w:val="auto"/>
              </w:rPr>
              <w:t>Marsh Muhly Grass</w:t>
            </w:r>
          </w:p>
        </w:tc>
        <w:tc>
          <w:tcPr>
            <w:tcW w:w="2520" w:type="dxa"/>
          </w:tcPr>
          <w:p w14:paraId="41EA618E" w14:textId="03137041" w:rsidR="00B432F3" w:rsidRDefault="7F021211"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2</w:t>
            </w:r>
          </w:p>
        </w:tc>
      </w:tr>
      <w:bookmarkEnd w:id="1"/>
    </w:tbl>
    <w:p w14:paraId="6C63F000" w14:textId="77777777" w:rsidR="00156703" w:rsidRDefault="00156703" w:rsidP="00156703"/>
    <w:p w14:paraId="50FB3200" w14:textId="77777777" w:rsidR="00156703" w:rsidRPr="001352F3" w:rsidRDefault="00156703" w:rsidP="00156703">
      <w:pPr>
        <w:pStyle w:val="Heading2"/>
        <w:rPr>
          <w:b/>
          <w:bCs/>
        </w:rPr>
      </w:pPr>
      <w:r>
        <w:rPr>
          <w:b/>
          <w:bCs/>
        </w:rPr>
        <w:t>Forbs:</w:t>
      </w:r>
    </w:p>
    <w:tbl>
      <w:tblPr>
        <w:tblStyle w:val="GridTable6Colorful"/>
        <w:tblW w:w="10710" w:type="dxa"/>
        <w:tblInd w:w="-545" w:type="dxa"/>
        <w:tblLook w:val="04A0" w:firstRow="1" w:lastRow="0" w:firstColumn="1" w:lastColumn="0" w:noHBand="0" w:noVBand="1"/>
      </w:tblPr>
      <w:tblGrid>
        <w:gridCol w:w="4680"/>
        <w:gridCol w:w="3510"/>
        <w:gridCol w:w="2520"/>
      </w:tblGrid>
      <w:tr w:rsidR="00156703" w:rsidRPr="007A5700" w14:paraId="70AC1635" w14:textId="77777777" w:rsidTr="4B981DC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680" w:type="dxa"/>
          </w:tcPr>
          <w:p w14:paraId="4FBA0988" w14:textId="77777777" w:rsidR="00156703" w:rsidRPr="001352F3" w:rsidRDefault="00156703" w:rsidP="00B31F8E">
            <w:pPr>
              <w:pStyle w:val="Heading3"/>
              <w:jc w:val="center"/>
              <w:rPr>
                <w:color w:val="auto"/>
              </w:rPr>
            </w:pPr>
            <w:bookmarkStart w:id="2" w:name="_Hlk39067721"/>
            <w:r w:rsidRPr="001352F3">
              <w:rPr>
                <w:color w:val="auto"/>
              </w:rPr>
              <w:t>Scientific Name</w:t>
            </w:r>
          </w:p>
        </w:tc>
        <w:tc>
          <w:tcPr>
            <w:tcW w:w="3510" w:type="dxa"/>
          </w:tcPr>
          <w:p w14:paraId="2F0C96F3" w14:textId="77777777" w:rsidR="00156703" w:rsidRPr="001352F3" w:rsidRDefault="00156703" w:rsidP="00B31F8E">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520" w:type="dxa"/>
          </w:tcPr>
          <w:p w14:paraId="1107BB60" w14:textId="77777777" w:rsidR="00156703" w:rsidRPr="001352F3" w:rsidRDefault="00156703" w:rsidP="00B31F8E">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156703" w:rsidRPr="007A5700" w14:paraId="5CCF973D"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DCE246" w14:textId="77777777" w:rsidR="00156703" w:rsidRPr="00C50C92" w:rsidRDefault="00156703" w:rsidP="00B31F8E">
            <w:pPr>
              <w:rPr>
                <w:b w:val="0"/>
                <w:bCs w:val="0"/>
                <w:i/>
                <w:iCs/>
                <w:color w:val="auto"/>
              </w:rPr>
            </w:pPr>
            <w:r w:rsidRPr="00C50C92">
              <w:rPr>
                <w:rFonts w:ascii="Calibri" w:hAnsi="Calibri" w:cs="Calibri"/>
                <w:b w:val="0"/>
                <w:bCs w:val="0"/>
                <w:i/>
                <w:iCs/>
                <w:color w:val="auto"/>
              </w:rPr>
              <w:t xml:space="preserve">Bidens </w:t>
            </w:r>
            <w:proofErr w:type="spellStart"/>
            <w:r w:rsidRPr="00C50C92">
              <w:rPr>
                <w:rFonts w:ascii="Calibri" w:hAnsi="Calibri" w:cs="Calibri"/>
                <w:b w:val="0"/>
                <w:bCs w:val="0"/>
                <w:i/>
                <w:iCs/>
                <w:color w:val="auto"/>
              </w:rPr>
              <w:t>coronata</w:t>
            </w:r>
            <w:proofErr w:type="spellEnd"/>
            <w:r w:rsidRPr="00C50C92">
              <w:rPr>
                <w:rFonts w:ascii="Calibri" w:hAnsi="Calibri" w:cs="Calibri"/>
                <w:b w:val="0"/>
                <w:bCs w:val="0"/>
                <w:i/>
                <w:iCs/>
                <w:color w:val="auto"/>
              </w:rPr>
              <w:t xml:space="preserve"> (6,8)</w:t>
            </w:r>
          </w:p>
        </w:tc>
        <w:tc>
          <w:tcPr>
            <w:tcW w:w="3510" w:type="dxa"/>
          </w:tcPr>
          <w:p w14:paraId="78E14402" w14:textId="77777777" w:rsidR="00156703" w:rsidRPr="00C50C92"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C50C92">
              <w:rPr>
                <w:rFonts w:ascii="Calibri" w:hAnsi="Calibri" w:cs="Calibri"/>
                <w:color w:val="auto"/>
              </w:rPr>
              <w:t xml:space="preserve">Showy </w:t>
            </w:r>
            <w:proofErr w:type="spellStart"/>
            <w:r w:rsidRPr="00C50C92">
              <w:rPr>
                <w:rFonts w:ascii="Calibri" w:hAnsi="Calibri" w:cs="Calibri"/>
                <w:color w:val="auto"/>
              </w:rPr>
              <w:t>Beggarticks</w:t>
            </w:r>
            <w:proofErr w:type="spellEnd"/>
          </w:p>
        </w:tc>
        <w:tc>
          <w:tcPr>
            <w:tcW w:w="2520" w:type="dxa"/>
          </w:tcPr>
          <w:p w14:paraId="74FB03D9" w14:textId="08B7D7D1" w:rsidR="00156703" w:rsidRPr="007F10A5" w:rsidRDefault="2B60B08F"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2</w:t>
            </w:r>
          </w:p>
        </w:tc>
      </w:tr>
      <w:tr w:rsidR="00156703" w:rsidRPr="007A5700" w14:paraId="2650C9A3"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22E9DF4C" w14:textId="77777777" w:rsidR="00156703" w:rsidRPr="00C50C92" w:rsidRDefault="00156703" w:rsidP="00B31F8E">
            <w:pPr>
              <w:rPr>
                <w:rFonts w:ascii="Calibri" w:hAnsi="Calibri" w:cs="Calibri"/>
                <w:b w:val="0"/>
                <w:bCs w:val="0"/>
                <w:i/>
                <w:iCs/>
                <w:color w:val="auto"/>
              </w:rPr>
            </w:pPr>
            <w:r w:rsidRPr="00C50C92">
              <w:rPr>
                <w:rFonts w:ascii="Calibri" w:hAnsi="Calibri" w:cs="Calibri"/>
                <w:b w:val="0"/>
                <w:bCs w:val="0"/>
                <w:i/>
                <w:iCs/>
                <w:color w:val="auto"/>
              </w:rPr>
              <w:t xml:space="preserve">Bidens </w:t>
            </w:r>
            <w:proofErr w:type="spellStart"/>
            <w:r w:rsidRPr="00C50C92">
              <w:rPr>
                <w:rFonts w:ascii="Calibri" w:hAnsi="Calibri" w:cs="Calibri"/>
                <w:b w:val="0"/>
                <w:bCs w:val="0"/>
                <w:i/>
                <w:iCs/>
                <w:color w:val="auto"/>
              </w:rPr>
              <w:t>frondosa</w:t>
            </w:r>
            <w:proofErr w:type="spellEnd"/>
          </w:p>
        </w:tc>
        <w:tc>
          <w:tcPr>
            <w:tcW w:w="3510" w:type="dxa"/>
          </w:tcPr>
          <w:p w14:paraId="01281BD0" w14:textId="77777777" w:rsidR="00156703" w:rsidRPr="00C50C92"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 xml:space="preserve">Leafy </w:t>
            </w:r>
            <w:proofErr w:type="spellStart"/>
            <w:r w:rsidRPr="00C50C92">
              <w:rPr>
                <w:rFonts w:ascii="Calibri" w:hAnsi="Calibri" w:cs="Calibri"/>
                <w:color w:val="auto"/>
              </w:rPr>
              <w:t>Beggarticks</w:t>
            </w:r>
            <w:proofErr w:type="spellEnd"/>
          </w:p>
        </w:tc>
        <w:tc>
          <w:tcPr>
            <w:tcW w:w="2520" w:type="dxa"/>
          </w:tcPr>
          <w:p w14:paraId="7ABFACB0" w14:textId="1DD64B98" w:rsidR="00156703" w:rsidRDefault="17EE91DA"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2</w:t>
            </w:r>
          </w:p>
        </w:tc>
      </w:tr>
      <w:tr w:rsidR="00156703" w:rsidRPr="007A5700" w14:paraId="7E22F72B"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4542E3D" w14:textId="77777777" w:rsidR="00156703" w:rsidRPr="00C50C92" w:rsidRDefault="00156703" w:rsidP="00B31F8E">
            <w:pPr>
              <w:rPr>
                <w:b w:val="0"/>
                <w:bCs w:val="0"/>
                <w:i/>
                <w:iCs/>
                <w:color w:val="auto"/>
              </w:rPr>
            </w:pPr>
            <w:r w:rsidRPr="00C50C92">
              <w:rPr>
                <w:rFonts w:ascii="Calibri" w:hAnsi="Calibri" w:cs="Calibri"/>
                <w:b w:val="0"/>
                <w:bCs w:val="0"/>
                <w:i/>
                <w:iCs/>
                <w:color w:val="auto"/>
              </w:rPr>
              <w:t xml:space="preserve">Gentiana </w:t>
            </w:r>
            <w:proofErr w:type="spellStart"/>
            <w:r w:rsidRPr="00C50C92">
              <w:rPr>
                <w:rFonts w:ascii="Calibri" w:hAnsi="Calibri" w:cs="Calibri"/>
                <w:b w:val="0"/>
                <w:bCs w:val="0"/>
                <w:i/>
                <w:iCs/>
                <w:color w:val="auto"/>
              </w:rPr>
              <w:t>andrewsii</w:t>
            </w:r>
            <w:proofErr w:type="spellEnd"/>
            <w:r w:rsidRPr="00C50C92">
              <w:rPr>
                <w:rFonts w:ascii="Calibri" w:hAnsi="Calibri" w:cs="Calibri"/>
                <w:b w:val="0"/>
                <w:bCs w:val="0"/>
                <w:i/>
                <w:iCs/>
                <w:color w:val="auto"/>
              </w:rPr>
              <w:t xml:space="preserve"> (3‐9)</w:t>
            </w:r>
          </w:p>
        </w:tc>
        <w:tc>
          <w:tcPr>
            <w:tcW w:w="3510" w:type="dxa"/>
          </w:tcPr>
          <w:p w14:paraId="2C7E7A3B" w14:textId="77777777" w:rsidR="00156703" w:rsidRPr="00C50C92"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C50C92">
              <w:rPr>
                <w:rFonts w:ascii="Calibri" w:hAnsi="Calibri" w:cs="Calibri"/>
                <w:color w:val="auto"/>
              </w:rPr>
              <w:t>Bottle Gentian</w:t>
            </w:r>
          </w:p>
        </w:tc>
        <w:tc>
          <w:tcPr>
            <w:tcW w:w="2520" w:type="dxa"/>
          </w:tcPr>
          <w:p w14:paraId="0B23F963" w14:textId="0DF9937E" w:rsidR="00156703" w:rsidRPr="007F10A5" w:rsidRDefault="2DD60B45"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6</w:t>
            </w:r>
          </w:p>
        </w:tc>
      </w:tr>
      <w:tr w:rsidR="00156703" w:rsidRPr="007A5700" w14:paraId="393A4F0D"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1E713345" w14:textId="77777777" w:rsidR="00156703" w:rsidRPr="00C50C92" w:rsidRDefault="00156703" w:rsidP="00B31F8E">
            <w:pPr>
              <w:rPr>
                <w:b w:val="0"/>
                <w:bCs w:val="0"/>
                <w:i/>
                <w:iCs/>
                <w:color w:val="auto"/>
              </w:rPr>
            </w:pPr>
            <w:r w:rsidRPr="00C50C92">
              <w:rPr>
                <w:rFonts w:ascii="Calibri" w:hAnsi="Calibri" w:cs="Calibri"/>
                <w:b w:val="0"/>
                <w:bCs w:val="0"/>
                <w:i/>
                <w:iCs/>
                <w:color w:val="auto"/>
              </w:rPr>
              <w:t>Lobelia spicata</w:t>
            </w:r>
          </w:p>
        </w:tc>
        <w:tc>
          <w:tcPr>
            <w:tcW w:w="3510" w:type="dxa"/>
          </w:tcPr>
          <w:p w14:paraId="77C8A146" w14:textId="77777777" w:rsidR="00156703" w:rsidRPr="00C50C92"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Rough‐spiked Lobelia</w:t>
            </w:r>
          </w:p>
        </w:tc>
        <w:tc>
          <w:tcPr>
            <w:tcW w:w="2520" w:type="dxa"/>
          </w:tcPr>
          <w:p w14:paraId="66DFF802" w14:textId="1A647B91" w:rsidR="00156703" w:rsidRPr="007F10A5" w:rsidRDefault="3089FB71"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6</w:t>
            </w:r>
          </w:p>
        </w:tc>
      </w:tr>
      <w:tr w:rsidR="00156703" w:rsidRPr="007A5700" w14:paraId="2CE6CF42"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F775E6" w14:textId="77777777" w:rsidR="00156703" w:rsidRPr="00C50C92" w:rsidRDefault="00156703" w:rsidP="00B31F8E">
            <w:pPr>
              <w:rPr>
                <w:b w:val="0"/>
                <w:bCs w:val="0"/>
                <w:i/>
                <w:iCs/>
                <w:color w:val="auto"/>
              </w:rPr>
            </w:pPr>
            <w:proofErr w:type="spellStart"/>
            <w:r w:rsidRPr="00C50C92">
              <w:rPr>
                <w:rFonts w:ascii="Calibri" w:hAnsi="Calibri" w:cs="Calibri"/>
                <w:b w:val="0"/>
                <w:bCs w:val="0"/>
                <w:i/>
                <w:iCs/>
                <w:color w:val="auto"/>
              </w:rPr>
              <w:t>Lycopus</w:t>
            </w:r>
            <w:proofErr w:type="spellEnd"/>
            <w:r w:rsidRPr="00C50C92">
              <w:rPr>
                <w:rFonts w:ascii="Calibri" w:hAnsi="Calibri" w:cs="Calibri"/>
                <w:b w:val="0"/>
                <w:bCs w:val="0"/>
                <w:i/>
                <w:iCs/>
                <w:color w:val="auto"/>
              </w:rPr>
              <w:t xml:space="preserve"> </w:t>
            </w:r>
            <w:proofErr w:type="spellStart"/>
            <w:r w:rsidRPr="00C50C92">
              <w:rPr>
                <w:rFonts w:ascii="Calibri" w:hAnsi="Calibri" w:cs="Calibri"/>
                <w:b w:val="0"/>
                <w:bCs w:val="0"/>
                <w:i/>
                <w:iCs/>
                <w:color w:val="auto"/>
              </w:rPr>
              <w:t>virginicus</w:t>
            </w:r>
            <w:proofErr w:type="spellEnd"/>
          </w:p>
        </w:tc>
        <w:tc>
          <w:tcPr>
            <w:tcW w:w="3510" w:type="dxa"/>
          </w:tcPr>
          <w:p w14:paraId="0C72B9AC" w14:textId="77777777" w:rsidR="00156703" w:rsidRPr="00C50C92"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C50C92">
              <w:rPr>
                <w:color w:val="auto"/>
              </w:rPr>
              <w:t>Virginia Bugleweed</w:t>
            </w:r>
          </w:p>
        </w:tc>
        <w:tc>
          <w:tcPr>
            <w:tcW w:w="2520" w:type="dxa"/>
          </w:tcPr>
          <w:p w14:paraId="2849A90B" w14:textId="758AB8CC" w:rsidR="00156703" w:rsidRPr="007F10A5" w:rsidRDefault="42166F53"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6</w:t>
            </w:r>
          </w:p>
        </w:tc>
      </w:tr>
      <w:tr w:rsidR="00156703" w:rsidRPr="007A5700" w14:paraId="4FB4F123"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2DA9DCA9" w14:textId="77777777" w:rsidR="00156703" w:rsidRPr="00C50C92" w:rsidRDefault="00156703" w:rsidP="00B31F8E">
            <w:pPr>
              <w:rPr>
                <w:b w:val="0"/>
                <w:bCs w:val="0"/>
                <w:i/>
                <w:iCs/>
                <w:color w:val="auto"/>
              </w:rPr>
            </w:pPr>
            <w:proofErr w:type="spellStart"/>
            <w:r w:rsidRPr="00C50C92">
              <w:rPr>
                <w:rFonts w:ascii="Calibri" w:hAnsi="Calibri" w:cs="Calibri"/>
                <w:b w:val="0"/>
                <w:bCs w:val="0"/>
                <w:i/>
                <w:iCs/>
                <w:color w:val="auto"/>
              </w:rPr>
              <w:t>Lysimachia</w:t>
            </w:r>
            <w:proofErr w:type="spellEnd"/>
            <w:r w:rsidRPr="00C50C92">
              <w:rPr>
                <w:rFonts w:ascii="Calibri" w:hAnsi="Calibri" w:cs="Calibri"/>
                <w:b w:val="0"/>
                <w:bCs w:val="0"/>
                <w:i/>
                <w:iCs/>
                <w:color w:val="auto"/>
              </w:rPr>
              <w:t xml:space="preserve"> </w:t>
            </w:r>
            <w:proofErr w:type="spellStart"/>
            <w:r w:rsidRPr="00C50C92">
              <w:rPr>
                <w:rFonts w:ascii="Calibri" w:hAnsi="Calibri" w:cs="Calibri"/>
                <w:b w:val="0"/>
                <w:bCs w:val="0"/>
                <w:i/>
                <w:iCs/>
                <w:color w:val="auto"/>
              </w:rPr>
              <w:t>ciliata</w:t>
            </w:r>
            <w:proofErr w:type="spellEnd"/>
          </w:p>
        </w:tc>
        <w:tc>
          <w:tcPr>
            <w:tcW w:w="3510" w:type="dxa"/>
          </w:tcPr>
          <w:p w14:paraId="68831662" w14:textId="77777777" w:rsidR="00156703" w:rsidRPr="00C50C92"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Fringed Loosestrife</w:t>
            </w:r>
          </w:p>
        </w:tc>
        <w:tc>
          <w:tcPr>
            <w:tcW w:w="2520" w:type="dxa"/>
          </w:tcPr>
          <w:p w14:paraId="07FEA963" w14:textId="440C2A5B" w:rsidR="00156703" w:rsidRPr="007F10A5" w:rsidRDefault="2D25ED94"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2ED2B402" w14:paraId="4E8CF30F"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A1DB779" w14:textId="45D8D6C6" w:rsidR="0A3191D9" w:rsidRDefault="0A3191D9" w:rsidP="2ED2B402">
            <w:pPr>
              <w:rPr>
                <w:rFonts w:ascii="Calibri" w:hAnsi="Calibri" w:cs="Calibri"/>
                <w:b w:val="0"/>
                <w:bCs w:val="0"/>
                <w:i/>
                <w:iCs/>
                <w:color w:val="auto"/>
              </w:rPr>
            </w:pPr>
            <w:r w:rsidRPr="2ED2B402">
              <w:rPr>
                <w:rFonts w:ascii="Calibri" w:hAnsi="Calibri" w:cs="Calibri"/>
                <w:b w:val="0"/>
                <w:bCs w:val="0"/>
                <w:i/>
                <w:iCs/>
                <w:color w:val="auto"/>
              </w:rPr>
              <w:t>Mentha arvensis (1-9)</w:t>
            </w:r>
          </w:p>
        </w:tc>
        <w:tc>
          <w:tcPr>
            <w:tcW w:w="3510" w:type="dxa"/>
          </w:tcPr>
          <w:p w14:paraId="26146921" w14:textId="0EF64256" w:rsidR="0A3191D9" w:rsidRDefault="0A3191D9" w:rsidP="2ED2B40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2ED2B402">
              <w:rPr>
                <w:rFonts w:ascii="Calibri" w:hAnsi="Calibri" w:cs="Calibri"/>
                <w:color w:val="auto"/>
              </w:rPr>
              <w:t>Wild Mint</w:t>
            </w:r>
          </w:p>
        </w:tc>
        <w:tc>
          <w:tcPr>
            <w:tcW w:w="2520" w:type="dxa"/>
          </w:tcPr>
          <w:p w14:paraId="37C51539" w14:textId="700AFF80" w:rsidR="2ED2B402" w:rsidRDefault="75343DE9"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5</w:t>
            </w:r>
          </w:p>
        </w:tc>
      </w:tr>
      <w:bookmarkEnd w:id="2"/>
    </w:tbl>
    <w:p w14:paraId="6B93B211" w14:textId="77777777" w:rsidR="00156703" w:rsidRDefault="00156703" w:rsidP="00156703"/>
    <w:p w14:paraId="1C2314AA" w14:textId="77777777" w:rsidR="00156703" w:rsidRPr="00314246" w:rsidRDefault="00156703" w:rsidP="00156703">
      <w:pPr>
        <w:pStyle w:val="Heading2"/>
        <w:rPr>
          <w:b/>
          <w:bCs/>
        </w:rPr>
      </w:pPr>
      <w:r>
        <w:rPr>
          <w:b/>
          <w:bCs/>
        </w:rPr>
        <w:t>Sedges</w:t>
      </w:r>
      <w:r w:rsidRPr="00314246">
        <w:rPr>
          <w:b/>
          <w:bCs/>
        </w:rPr>
        <w:t>:</w:t>
      </w:r>
    </w:p>
    <w:tbl>
      <w:tblPr>
        <w:tblStyle w:val="GridTable6Colorful"/>
        <w:tblW w:w="10710" w:type="dxa"/>
        <w:tblInd w:w="-545" w:type="dxa"/>
        <w:tblLook w:val="04A0" w:firstRow="1" w:lastRow="0" w:firstColumn="1" w:lastColumn="0" w:noHBand="0" w:noVBand="1"/>
      </w:tblPr>
      <w:tblGrid>
        <w:gridCol w:w="4680"/>
        <w:gridCol w:w="3510"/>
        <w:gridCol w:w="2520"/>
      </w:tblGrid>
      <w:tr w:rsidR="00156703" w:rsidRPr="007A5700" w14:paraId="3526770C" w14:textId="77777777" w:rsidTr="03079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8DC732F" w14:textId="77777777" w:rsidR="00156703" w:rsidRPr="007A5700" w:rsidRDefault="00156703" w:rsidP="00B31F8E">
            <w:pPr>
              <w:pStyle w:val="Heading3"/>
              <w:jc w:val="center"/>
            </w:pPr>
            <w:r w:rsidRPr="00314246">
              <w:rPr>
                <w:color w:val="auto"/>
              </w:rPr>
              <w:t>Scientific Name</w:t>
            </w:r>
          </w:p>
        </w:tc>
        <w:tc>
          <w:tcPr>
            <w:tcW w:w="3510" w:type="dxa"/>
          </w:tcPr>
          <w:p w14:paraId="0C3B991C" w14:textId="77777777" w:rsidR="00156703" w:rsidRPr="007A5700" w:rsidRDefault="00156703" w:rsidP="00B31F8E">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656D8223" w14:textId="77777777" w:rsidR="00156703" w:rsidRPr="007A5700" w:rsidRDefault="00156703" w:rsidP="00B31F8E">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56703" w:rsidRPr="007A5700" w14:paraId="6367D585" w14:textId="77777777" w:rsidTr="03079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8408E8" w14:textId="77777777" w:rsidR="00156703" w:rsidRPr="007B52B4" w:rsidRDefault="00156703" w:rsidP="00B31F8E">
            <w:pPr>
              <w:rPr>
                <w:rFonts w:ascii="Calibri" w:hAnsi="Calibri" w:cs="Calibri"/>
                <w:b w:val="0"/>
                <w:bCs w:val="0"/>
                <w:i/>
                <w:iCs/>
                <w:color w:val="auto"/>
              </w:rPr>
            </w:pPr>
            <w:proofErr w:type="spellStart"/>
            <w:r w:rsidRPr="007B52B4">
              <w:rPr>
                <w:rFonts w:ascii="Calibri" w:hAnsi="Calibri" w:cs="Calibri"/>
                <w:b w:val="0"/>
                <w:bCs w:val="0"/>
                <w:i/>
                <w:iCs/>
                <w:color w:val="auto"/>
              </w:rPr>
              <w:t>Carex</w:t>
            </w:r>
            <w:proofErr w:type="spellEnd"/>
            <w:r w:rsidRPr="007B52B4">
              <w:rPr>
                <w:rFonts w:ascii="Calibri" w:hAnsi="Calibri" w:cs="Calibri"/>
                <w:b w:val="0"/>
                <w:bCs w:val="0"/>
                <w:i/>
                <w:iCs/>
                <w:color w:val="auto"/>
              </w:rPr>
              <w:t xml:space="preserve"> </w:t>
            </w:r>
            <w:proofErr w:type="spellStart"/>
            <w:r w:rsidRPr="007B52B4">
              <w:rPr>
                <w:rFonts w:ascii="Calibri" w:hAnsi="Calibri" w:cs="Calibri"/>
                <w:b w:val="0"/>
                <w:bCs w:val="0"/>
                <w:i/>
                <w:iCs/>
                <w:color w:val="auto"/>
              </w:rPr>
              <w:t>bebbii</w:t>
            </w:r>
            <w:proofErr w:type="spellEnd"/>
          </w:p>
        </w:tc>
        <w:tc>
          <w:tcPr>
            <w:tcW w:w="3510" w:type="dxa"/>
          </w:tcPr>
          <w:p w14:paraId="33567BA2" w14:textId="77777777" w:rsidR="00156703" w:rsidRPr="007B52B4" w:rsidRDefault="00156703" w:rsidP="00B31F8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007B52B4">
              <w:rPr>
                <w:rFonts w:ascii="Calibri" w:hAnsi="Calibri" w:cs="Calibri"/>
                <w:color w:val="auto"/>
              </w:rPr>
              <w:t>Bebb's</w:t>
            </w:r>
            <w:proofErr w:type="spellEnd"/>
            <w:r w:rsidRPr="007B52B4">
              <w:rPr>
                <w:rFonts w:ascii="Calibri" w:hAnsi="Calibri" w:cs="Calibri"/>
                <w:color w:val="auto"/>
              </w:rPr>
              <w:t xml:space="preserve"> Sedge</w:t>
            </w:r>
          </w:p>
        </w:tc>
        <w:tc>
          <w:tcPr>
            <w:tcW w:w="2520" w:type="dxa"/>
          </w:tcPr>
          <w:p w14:paraId="17D1B70B" w14:textId="14BBADAB" w:rsidR="00156703" w:rsidRDefault="18DBC94B" w:rsidP="4B981D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4B981DC3">
              <w:rPr>
                <w:rFonts w:ascii="Calibri" w:hAnsi="Calibri" w:cs="Calibri"/>
                <w:i/>
                <w:iCs/>
              </w:rPr>
              <w:t>.5</w:t>
            </w:r>
          </w:p>
        </w:tc>
      </w:tr>
      <w:tr w:rsidR="00156703" w:rsidRPr="007A5700" w14:paraId="0F013BCD" w14:textId="77777777" w:rsidTr="03079C50">
        <w:tc>
          <w:tcPr>
            <w:cnfStyle w:val="001000000000" w:firstRow="0" w:lastRow="0" w:firstColumn="1" w:lastColumn="0" w:oddVBand="0" w:evenVBand="0" w:oddHBand="0" w:evenHBand="0" w:firstRowFirstColumn="0" w:firstRowLastColumn="0" w:lastRowFirstColumn="0" w:lastRowLastColumn="0"/>
            <w:tcW w:w="4680" w:type="dxa"/>
          </w:tcPr>
          <w:p w14:paraId="217735D2" w14:textId="77777777" w:rsidR="00156703" w:rsidRPr="007B52B4" w:rsidRDefault="00156703" w:rsidP="00B31F8E">
            <w:pPr>
              <w:rPr>
                <w:b w:val="0"/>
                <w:bCs w:val="0"/>
                <w:i/>
                <w:iCs/>
                <w:color w:val="auto"/>
              </w:rPr>
            </w:pPr>
            <w:proofErr w:type="spellStart"/>
            <w:r w:rsidRPr="007B52B4">
              <w:rPr>
                <w:rFonts w:ascii="Calibri" w:hAnsi="Calibri" w:cs="Calibri"/>
                <w:b w:val="0"/>
                <w:bCs w:val="0"/>
                <w:i/>
                <w:iCs/>
                <w:color w:val="auto"/>
              </w:rPr>
              <w:t>Carex</w:t>
            </w:r>
            <w:proofErr w:type="spellEnd"/>
            <w:r w:rsidRPr="007B52B4">
              <w:rPr>
                <w:rFonts w:ascii="Calibri" w:hAnsi="Calibri" w:cs="Calibri"/>
                <w:b w:val="0"/>
                <w:bCs w:val="0"/>
                <w:i/>
                <w:iCs/>
                <w:color w:val="auto"/>
              </w:rPr>
              <w:t xml:space="preserve"> scoparia (1,2,4‐9)</w:t>
            </w:r>
          </w:p>
        </w:tc>
        <w:tc>
          <w:tcPr>
            <w:tcW w:w="3510" w:type="dxa"/>
          </w:tcPr>
          <w:p w14:paraId="75587F58" w14:textId="77777777" w:rsidR="00156703" w:rsidRPr="007B52B4"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7B52B4">
              <w:rPr>
                <w:rFonts w:ascii="Calibri" w:hAnsi="Calibri" w:cs="Calibri"/>
                <w:color w:val="auto"/>
              </w:rPr>
              <w:t xml:space="preserve">Lance‐fruited </w:t>
            </w:r>
            <w:proofErr w:type="gramStart"/>
            <w:r w:rsidRPr="007B52B4">
              <w:rPr>
                <w:rFonts w:ascii="Calibri" w:hAnsi="Calibri" w:cs="Calibri"/>
                <w:color w:val="auto"/>
              </w:rPr>
              <w:t>Oval</w:t>
            </w:r>
            <w:proofErr w:type="gramEnd"/>
            <w:r w:rsidRPr="007B52B4">
              <w:rPr>
                <w:rFonts w:ascii="Calibri" w:hAnsi="Calibri" w:cs="Calibri"/>
                <w:color w:val="auto"/>
              </w:rPr>
              <w:t xml:space="preserve"> sedge</w:t>
            </w:r>
          </w:p>
        </w:tc>
        <w:tc>
          <w:tcPr>
            <w:tcW w:w="2520" w:type="dxa"/>
          </w:tcPr>
          <w:p w14:paraId="5F1A4CCD" w14:textId="78EB7079" w:rsidR="00156703" w:rsidRDefault="17E9FABE" w:rsidP="4B981D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4B981DC3">
              <w:rPr>
                <w:rFonts w:ascii="Calibri" w:hAnsi="Calibri" w:cs="Calibri"/>
                <w:i/>
                <w:iCs/>
              </w:rPr>
              <w:t>.5</w:t>
            </w:r>
          </w:p>
        </w:tc>
      </w:tr>
      <w:tr w:rsidR="00156703" w:rsidRPr="007A5700" w14:paraId="7504BC6D" w14:textId="77777777" w:rsidTr="03079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D5FED75" w14:textId="77777777" w:rsidR="00156703" w:rsidRPr="007B52B4" w:rsidRDefault="00156703" w:rsidP="00B31F8E">
            <w:pPr>
              <w:rPr>
                <w:rFonts w:ascii="Calibri" w:hAnsi="Calibri" w:cs="Calibri"/>
                <w:b w:val="0"/>
                <w:bCs w:val="0"/>
                <w:i/>
                <w:iCs/>
                <w:color w:val="auto"/>
              </w:rPr>
            </w:pPr>
            <w:r w:rsidRPr="007B52B4">
              <w:rPr>
                <w:rFonts w:ascii="Calibri" w:hAnsi="Calibri" w:cs="Calibri"/>
                <w:b w:val="0"/>
                <w:bCs w:val="0"/>
                <w:i/>
                <w:iCs/>
                <w:color w:val="auto"/>
              </w:rPr>
              <w:t xml:space="preserve">Juncus </w:t>
            </w:r>
            <w:proofErr w:type="spellStart"/>
            <w:r w:rsidRPr="007B52B4">
              <w:rPr>
                <w:rFonts w:ascii="Calibri" w:hAnsi="Calibri" w:cs="Calibri"/>
                <w:b w:val="0"/>
                <w:bCs w:val="0"/>
                <w:i/>
                <w:iCs/>
                <w:color w:val="auto"/>
              </w:rPr>
              <w:t>dudleyi</w:t>
            </w:r>
            <w:proofErr w:type="spellEnd"/>
          </w:p>
        </w:tc>
        <w:tc>
          <w:tcPr>
            <w:tcW w:w="3510" w:type="dxa"/>
          </w:tcPr>
          <w:p w14:paraId="24256E02" w14:textId="77777777" w:rsidR="00156703" w:rsidRPr="007B52B4" w:rsidRDefault="00156703" w:rsidP="00B31F8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B52B4">
              <w:rPr>
                <w:rFonts w:ascii="Calibri" w:hAnsi="Calibri" w:cs="Calibri"/>
                <w:color w:val="auto"/>
              </w:rPr>
              <w:t>Dudley's Rush</w:t>
            </w:r>
          </w:p>
        </w:tc>
        <w:tc>
          <w:tcPr>
            <w:tcW w:w="2520" w:type="dxa"/>
          </w:tcPr>
          <w:p w14:paraId="4AFA07A9" w14:textId="41A6E15D" w:rsidR="00156703" w:rsidRDefault="4561016E" w:rsidP="4B981D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4B981DC3">
              <w:rPr>
                <w:rFonts w:ascii="Calibri" w:hAnsi="Calibri" w:cs="Calibri"/>
                <w:i/>
                <w:iCs/>
              </w:rPr>
              <w:t>10</w:t>
            </w:r>
          </w:p>
        </w:tc>
      </w:tr>
      <w:tr w:rsidR="00156703" w:rsidRPr="007A5700" w14:paraId="248ACC47" w14:textId="77777777" w:rsidTr="03079C50">
        <w:tc>
          <w:tcPr>
            <w:cnfStyle w:val="001000000000" w:firstRow="0" w:lastRow="0" w:firstColumn="1" w:lastColumn="0" w:oddVBand="0" w:evenVBand="0" w:oddHBand="0" w:evenHBand="0" w:firstRowFirstColumn="0" w:firstRowLastColumn="0" w:lastRowFirstColumn="0" w:lastRowLastColumn="0"/>
            <w:tcW w:w="4680" w:type="dxa"/>
          </w:tcPr>
          <w:p w14:paraId="51BDA03A" w14:textId="77777777" w:rsidR="00156703" w:rsidRPr="007B52B4" w:rsidRDefault="00156703" w:rsidP="00B31F8E">
            <w:pPr>
              <w:rPr>
                <w:b w:val="0"/>
                <w:bCs w:val="0"/>
                <w:i/>
                <w:iCs/>
                <w:color w:val="auto"/>
              </w:rPr>
            </w:pPr>
            <w:r w:rsidRPr="007B52B4">
              <w:rPr>
                <w:rFonts w:ascii="Calibri" w:hAnsi="Calibri" w:cs="Calibri"/>
                <w:b w:val="0"/>
                <w:bCs w:val="0"/>
                <w:i/>
                <w:iCs/>
                <w:color w:val="auto"/>
              </w:rPr>
              <w:t>Juncus effusus (1,2,5‐7)</w:t>
            </w:r>
          </w:p>
        </w:tc>
        <w:tc>
          <w:tcPr>
            <w:tcW w:w="3510" w:type="dxa"/>
          </w:tcPr>
          <w:p w14:paraId="72B8AA02" w14:textId="77777777" w:rsidR="00156703" w:rsidRPr="007B52B4"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7B52B4">
              <w:rPr>
                <w:rFonts w:ascii="Calibri" w:hAnsi="Calibri" w:cs="Calibri"/>
                <w:color w:val="auto"/>
              </w:rPr>
              <w:t>Soft Rush</w:t>
            </w:r>
          </w:p>
        </w:tc>
        <w:tc>
          <w:tcPr>
            <w:tcW w:w="2520" w:type="dxa"/>
          </w:tcPr>
          <w:p w14:paraId="315EFFDF" w14:textId="4DFAD5B3" w:rsidR="00156703" w:rsidRDefault="50C411BB" w:rsidP="4B981D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4B981DC3">
              <w:rPr>
                <w:rFonts w:ascii="Calibri" w:hAnsi="Calibri" w:cs="Calibri"/>
                <w:i/>
                <w:iCs/>
              </w:rPr>
              <w:t>10</w:t>
            </w:r>
          </w:p>
        </w:tc>
      </w:tr>
    </w:tbl>
    <w:p w14:paraId="12BA9223" w14:textId="77777777" w:rsidR="000922FC" w:rsidRDefault="000922FC" w:rsidP="00156703">
      <w:pPr>
        <w:spacing w:after="0" w:line="240" w:lineRule="auto"/>
        <w:textAlignment w:val="baseline"/>
        <w:rPr>
          <w:rFonts w:ascii="Calibri" w:eastAsia="Times New Roman" w:hAnsi="Calibri" w:cs="Calibri"/>
          <w:b/>
          <w:bCs/>
          <w:sz w:val="40"/>
          <w:szCs w:val="40"/>
        </w:rPr>
      </w:pPr>
    </w:p>
    <w:p w14:paraId="7D2D1A0D" w14:textId="77777777" w:rsidR="000922FC" w:rsidRDefault="000922FC" w:rsidP="00156703">
      <w:pPr>
        <w:spacing w:after="0" w:line="240" w:lineRule="auto"/>
        <w:textAlignment w:val="baseline"/>
        <w:rPr>
          <w:rFonts w:ascii="Calibri" w:eastAsia="Times New Roman" w:hAnsi="Calibri" w:cs="Calibri"/>
          <w:b/>
          <w:bCs/>
          <w:sz w:val="40"/>
          <w:szCs w:val="40"/>
        </w:rPr>
      </w:pPr>
    </w:p>
    <w:p w14:paraId="2361DB9F" w14:textId="77777777" w:rsidR="000922FC" w:rsidRDefault="000922FC" w:rsidP="00156703">
      <w:pPr>
        <w:spacing w:after="0" w:line="240" w:lineRule="auto"/>
        <w:textAlignment w:val="baseline"/>
        <w:rPr>
          <w:rFonts w:ascii="Calibri" w:eastAsia="Times New Roman" w:hAnsi="Calibri" w:cs="Calibri"/>
          <w:b/>
          <w:bCs/>
          <w:sz w:val="40"/>
          <w:szCs w:val="40"/>
        </w:rPr>
      </w:pPr>
    </w:p>
    <w:p w14:paraId="50F13C6C" w14:textId="77777777" w:rsidR="000922FC" w:rsidRDefault="000922FC" w:rsidP="00156703">
      <w:pPr>
        <w:spacing w:after="0" w:line="240" w:lineRule="auto"/>
        <w:textAlignment w:val="baseline"/>
        <w:rPr>
          <w:rFonts w:ascii="Calibri" w:eastAsia="Times New Roman" w:hAnsi="Calibri" w:cs="Calibri"/>
          <w:b/>
          <w:bCs/>
          <w:sz w:val="40"/>
          <w:szCs w:val="40"/>
        </w:rPr>
      </w:pPr>
    </w:p>
    <w:p w14:paraId="78ADFC0F" w14:textId="7C3323CC" w:rsidR="00156703" w:rsidRPr="00156703" w:rsidRDefault="00156703" w:rsidP="00156703">
      <w:pPr>
        <w:spacing w:after="0" w:line="240" w:lineRule="auto"/>
        <w:textAlignment w:val="baseline"/>
        <w:rPr>
          <w:rFonts w:ascii="Segoe UI" w:eastAsia="Times New Roman" w:hAnsi="Segoe UI" w:cs="Segoe UI"/>
          <w:sz w:val="18"/>
          <w:szCs w:val="18"/>
        </w:rPr>
      </w:pPr>
      <w:r w:rsidRPr="42E86A1F">
        <w:rPr>
          <w:rFonts w:ascii="Calibri" w:eastAsia="Times New Roman" w:hAnsi="Calibri" w:cs="Calibri"/>
          <w:b/>
          <w:bCs/>
          <w:sz w:val="40"/>
          <w:szCs w:val="40"/>
        </w:rPr>
        <w:lastRenderedPageBreak/>
        <w:t>Wetland Rehabilitation – 34-17</w:t>
      </w:r>
      <w:r w:rsidR="5144CA92" w:rsidRPr="42E86A1F">
        <w:rPr>
          <w:rFonts w:ascii="Calibri" w:eastAsia="Times New Roman" w:hAnsi="Calibri" w:cs="Calibri"/>
          <w:b/>
          <w:bCs/>
          <w:sz w:val="40"/>
          <w:szCs w:val="40"/>
        </w:rPr>
        <w:t>2</w:t>
      </w:r>
      <w:r w:rsidRPr="42E86A1F">
        <w:rPr>
          <w:rFonts w:ascii="Calibri" w:eastAsia="Times New Roman" w:hAnsi="Calibri" w:cs="Calibri"/>
          <w:b/>
          <w:bCs/>
          <w:sz w:val="40"/>
          <w:szCs w:val="40"/>
        </w:rPr>
        <w:t> Seed Mix Guidance </w:t>
      </w:r>
      <w:r w:rsidRPr="42E86A1F">
        <w:rPr>
          <w:rFonts w:ascii="Calibri" w:eastAsia="Times New Roman" w:hAnsi="Calibri" w:cs="Calibri"/>
          <w:sz w:val="40"/>
          <w:szCs w:val="40"/>
        </w:rPr>
        <w:t> </w:t>
      </w:r>
    </w:p>
    <w:p w14:paraId="6AE7350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p w14:paraId="42EA59A9" w14:textId="6B5C95E5" w:rsidR="00156703" w:rsidRPr="00156703" w:rsidRDefault="008E4218" w:rsidP="00156703">
      <w:pPr>
        <w:spacing w:after="0" w:line="240" w:lineRule="auto"/>
        <w:textAlignment w:val="baseline"/>
        <w:rPr>
          <w:rFonts w:ascii="Segoe UI" w:eastAsia="Times New Roman" w:hAnsi="Segoe UI" w:cs="Segoe UI"/>
          <w:sz w:val="18"/>
          <w:szCs w:val="18"/>
        </w:rPr>
      </w:pPr>
      <w:r w:rsidRPr="008E4218">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59EF69B3" wp14:editId="5E1298CC">
                <wp:simplePos x="0" y="0"/>
                <wp:positionH relativeFrom="margin">
                  <wp:align>right</wp:align>
                </wp:positionH>
                <wp:positionV relativeFrom="paragraph">
                  <wp:posOffset>6350</wp:posOffset>
                </wp:positionV>
                <wp:extent cx="2333625" cy="2600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00325"/>
                        </a:xfrm>
                        <a:prstGeom prst="rect">
                          <a:avLst/>
                        </a:prstGeom>
                        <a:solidFill>
                          <a:srgbClr val="FFFFFF"/>
                        </a:solidFill>
                        <a:ln w="9525">
                          <a:noFill/>
                          <a:miter lim="800000"/>
                          <a:headEnd/>
                          <a:tailEnd/>
                        </a:ln>
                      </wps:spPr>
                      <wps:txbx>
                        <w:txbxContent>
                          <w:p w14:paraId="616458D9" w14:textId="6929F9C7" w:rsidR="008E4218" w:rsidRDefault="008E4218">
                            <w:r>
                              <w:rPr>
                                <w:noProof/>
                              </w:rPr>
                              <w:drawing>
                                <wp:inline distT="0" distB="0" distL="0" distR="0" wp14:anchorId="4F636084" wp14:editId="4523EDD5">
                                  <wp:extent cx="2085975" cy="27810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439" cy="27829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9EF69B3">
                <v:stroke joinstyle="miter"/>
                <v:path gradientshapeok="t" o:connecttype="rect"/>
              </v:shapetype>
              <v:shape id="Text Box 2" style="position:absolute;margin-left:132.55pt;margin-top:.5pt;width:183.75pt;height:20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">
                <v:textbox>
                  <w:txbxContent>
                    <w:p w:rsidR="008E4218" w:rsidRDefault="008E4218" w14:paraId="616458D9" w14:textId="6929F9C7">
                      <w:r>
                        <w:rPr>
                          <w:noProof/>
                        </w:rPr>
                        <w:drawing>
                          <wp:inline distT="0" distB="0" distL="0" distR="0" wp14:anchorId="4F636084" wp14:editId="4523EDD5">
                            <wp:extent cx="2085975" cy="27810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439" cy="2782974"/>
                                    </a:xfrm>
                                    <a:prstGeom prst="rect">
                                      <a:avLst/>
                                    </a:prstGeom>
                                    <a:noFill/>
                                    <a:ln>
                                      <a:noFill/>
                                    </a:ln>
                                  </pic:spPr>
                                </pic:pic>
                              </a:graphicData>
                            </a:graphic>
                          </wp:inline>
                        </w:drawing>
                      </w:r>
                    </w:p>
                  </w:txbxContent>
                </v:textbox>
                <w10:wrap type="square" anchorx="margin"/>
              </v:shape>
            </w:pict>
          </mc:Fallback>
        </mc:AlternateContent>
      </w:r>
      <w:r w:rsidR="00156703" w:rsidRPr="01113BDC">
        <w:rPr>
          <w:rFonts w:ascii="Calibri" w:eastAsia="Times New Roman" w:hAnsi="Calibri" w:cs="Calibri"/>
          <w:b/>
          <w:bCs/>
        </w:rPr>
        <w:t>Seed mix name:</w:t>
      </w:r>
      <w:r w:rsidR="00156703" w:rsidRPr="01113BDC">
        <w:rPr>
          <w:rFonts w:ascii="Calibri" w:eastAsia="Times New Roman" w:hAnsi="Calibri" w:cs="Calibri"/>
        </w:rPr>
        <w:t> Wetland Rehabilitation 34-17</w:t>
      </w:r>
      <w:r w:rsidR="10C66CAF" w:rsidRPr="01113BDC">
        <w:rPr>
          <w:rFonts w:ascii="Calibri" w:eastAsia="Times New Roman" w:hAnsi="Calibri" w:cs="Calibri"/>
        </w:rPr>
        <w:t>2 (Previously 34-171)</w:t>
      </w:r>
    </w:p>
    <w:p w14:paraId="337E75A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Geographic area:</w:t>
      </w:r>
      <w:r w:rsidRPr="00156703">
        <w:rPr>
          <w:rFonts w:ascii="Calibri" w:eastAsia="Times New Roman" w:hAnsi="Calibri" w:cs="Calibri"/>
        </w:rPr>
        <w:t> Statewide   </w:t>
      </w:r>
    </w:p>
    <w:p w14:paraId="15741F33" w14:textId="1787DCFE" w:rsidR="00156703" w:rsidRPr="00156703" w:rsidRDefault="00156703" w:rsidP="00156703">
      <w:pPr>
        <w:spacing w:after="0" w:line="240" w:lineRule="auto"/>
        <w:textAlignment w:val="baseline"/>
        <w:rPr>
          <w:rFonts w:ascii="Segoe UI" w:eastAsia="Times New Roman" w:hAnsi="Segoe UI" w:cs="Segoe UI"/>
          <w:sz w:val="18"/>
          <w:szCs w:val="18"/>
        </w:rPr>
      </w:pPr>
      <w:r w:rsidRPr="4AA42250">
        <w:rPr>
          <w:rFonts w:ascii="Calibri" w:eastAsia="Times New Roman" w:hAnsi="Calibri" w:cs="Calibri"/>
          <w:b/>
          <w:bCs/>
        </w:rPr>
        <w:t>Year of development:</w:t>
      </w:r>
      <w:r w:rsidR="0EF7E4D5" w:rsidRPr="4AA42250">
        <w:rPr>
          <w:rFonts w:ascii="Calibri" w:eastAsia="Times New Roman" w:hAnsi="Calibri" w:cs="Calibri"/>
          <w:b/>
          <w:bCs/>
        </w:rPr>
        <w:t xml:space="preserve"> </w:t>
      </w:r>
      <w:r w:rsidRPr="4AA42250">
        <w:rPr>
          <w:rFonts w:ascii="Calibri" w:eastAsia="Times New Roman" w:hAnsi="Calibri" w:cs="Calibri"/>
        </w:rPr>
        <w:t>2009 </w:t>
      </w:r>
    </w:p>
    <w:p w14:paraId="22DD9C5B"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Year/s of update:</w:t>
      </w:r>
      <w:r w:rsidRPr="00156703">
        <w:rPr>
          <w:rFonts w:ascii="Calibri" w:eastAsia="Times New Roman" w:hAnsi="Calibri" w:cs="Calibri"/>
        </w:rPr>
        <w:t>   </w:t>
      </w:r>
    </w:p>
    <w:p w14:paraId="2AC404B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Status</w:t>
      </w:r>
      <w:r w:rsidRPr="00156703">
        <w:rPr>
          <w:rFonts w:ascii="Calibri" w:eastAsia="Times New Roman" w:hAnsi="Calibri" w:cs="Calibri"/>
        </w:rPr>
        <w:t> (Standard or Pilot mix): Standard </w:t>
      </w:r>
    </w:p>
    <w:p w14:paraId="3CF56FB1"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Primary and Secondary Functions: </w:t>
      </w:r>
      <w:r w:rsidRPr="00156703">
        <w:rPr>
          <w:rFonts w:ascii="Calibri" w:eastAsia="Times New Roman" w:hAnsi="Calibri" w:cs="Calibri"/>
        </w:rPr>
        <w:t> </w:t>
      </w:r>
    </w:p>
    <w:p w14:paraId="2ECAAE4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Primary</w:t>
      </w:r>
      <w:r w:rsidRPr="00156703">
        <w:rPr>
          <w:rFonts w:ascii="Calibri" w:eastAsia="Times New Roman" w:hAnsi="Calibri" w:cs="Calibri"/>
        </w:rPr>
        <w:t> – Wildlife habitat, restoration of wetland functions, and water management    </w:t>
      </w:r>
    </w:p>
    <w:p w14:paraId="308C662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Secondary</w:t>
      </w:r>
      <w:r w:rsidRPr="00156703">
        <w:rPr>
          <w:rFonts w:ascii="Calibri" w:eastAsia="Times New Roman" w:hAnsi="Calibri" w:cs="Calibri"/>
        </w:rPr>
        <w:t> – Carbon Sequestration, emission reductions, pollinator habitat, songbird habitat </w:t>
      </w:r>
    </w:p>
    <w:p w14:paraId="1537E540" w14:textId="0834F339" w:rsidR="00156703" w:rsidRPr="00156703" w:rsidRDefault="00156703" w:rsidP="00156703">
      <w:pPr>
        <w:spacing w:after="0" w:line="240" w:lineRule="auto"/>
        <w:textAlignment w:val="baseline"/>
        <w:rPr>
          <w:rFonts w:ascii="Segoe UI" w:eastAsia="Times New Roman" w:hAnsi="Segoe UI" w:cs="Segoe UI"/>
          <w:sz w:val="18"/>
          <w:szCs w:val="18"/>
        </w:rPr>
      </w:pPr>
      <w:r w:rsidRPr="530BD15B">
        <w:rPr>
          <w:rFonts w:ascii="Calibri" w:eastAsia="Times New Roman" w:hAnsi="Calibri" w:cs="Calibri"/>
          <w:b/>
          <w:bCs/>
        </w:rPr>
        <w:t>Similar State Mixes:</w:t>
      </w:r>
      <w:r w:rsidRPr="530BD15B">
        <w:rPr>
          <w:rFonts w:ascii="Calibri" w:eastAsia="Times New Roman" w:hAnsi="Calibri" w:cs="Calibri"/>
        </w:rPr>
        <w:t> Wet Meadow Northeast 34-37</w:t>
      </w:r>
      <w:r w:rsidR="01B575B7" w:rsidRPr="530BD15B">
        <w:rPr>
          <w:rFonts w:ascii="Calibri" w:eastAsia="Times New Roman" w:hAnsi="Calibri" w:cs="Calibri"/>
        </w:rPr>
        <w:t>2</w:t>
      </w:r>
      <w:r w:rsidRPr="530BD15B">
        <w:rPr>
          <w:rFonts w:ascii="Calibri" w:eastAsia="Times New Roman" w:hAnsi="Calibri" w:cs="Calibri"/>
        </w:rPr>
        <w:t>, Wet Meadow South and West 34-27</w:t>
      </w:r>
      <w:r w:rsidR="361683EF" w:rsidRPr="530BD15B">
        <w:rPr>
          <w:rFonts w:ascii="Calibri" w:eastAsia="Times New Roman" w:hAnsi="Calibri" w:cs="Calibri"/>
        </w:rPr>
        <w:t>2</w:t>
      </w:r>
      <w:r w:rsidRPr="530BD15B">
        <w:rPr>
          <w:rFonts w:ascii="Calibri" w:eastAsia="Times New Roman" w:hAnsi="Calibri" w:cs="Calibri"/>
        </w:rPr>
        <w:t> </w:t>
      </w:r>
    </w:p>
    <w:p w14:paraId="1C627E20" w14:textId="073330BC" w:rsidR="00156703" w:rsidRPr="00156703" w:rsidRDefault="21C2533F" w:rsidP="00156703">
      <w:pPr>
        <w:spacing w:after="0" w:line="240" w:lineRule="auto"/>
        <w:textAlignment w:val="baseline"/>
        <w:rPr>
          <w:rFonts w:ascii="Segoe UI" w:eastAsia="Times New Roman" w:hAnsi="Segoe UI" w:cs="Segoe UI"/>
          <w:sz w:val="18"/>
          <w:szCs w:val="18"/>
        </w:rPr>
      </w:pPr>
      <w:r w:rsidRPr="2ED2B402">
        <w:rPr>
          <w:rFonts w:ascii="Calibri" w:eastAsia="Times New Roman" w:hAnsi="Calibri" w:cs="Calibri"/>
          <w:b/>
          <w:bCs/>
        </w:rPr>
        <w:t>Compatible</w:t>
      </w:r>
      <w:r w:rsidR="00156703" w:rsidRPr="2ED2B402">
        <w:rPr>
          <w:rFonts w:ascii="Calibri" w:eastAsia="Times New Roman" w:hAnsi="Calibri" w:cs="Calibri"/>
          <w:b/>
          <w:bCs/>
        </w:rPr>
        <w:t> NRCS Practice Standards: </w:t>
      </w:r>
      <w:r w:rsidR="00156703" w:rsidRPr="2ED2B402">
        <w:rPr>
          <w:rFonts w:ascii="Calibri" w:eastAsia="Times New Roman" w:hAnsi="Calibri" w:cs="Calibri"/>
        </w:rPr>
        <w:t>NA </w:t>
      </w:r>
    </w:p>
    <w:p w14:paraId="098D5C1B"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Compatible Minnesota CRP Practices: </w:t>
      </w:r>
      <w:r w:rsidRPr="00156703">
        <w:rPr>
          <w:rFonts w:ascii="Calibri" w:eastAsia="Times New Roman" w:hAnsi="Calibri" w:cs="Calibri"/>
        </w:rPr>
        <w:t>NA </w:t>
      </w:r>
    </w:p>
    <w:p w14:paraId="0F13406B" w14:textId="5D286DEA"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Suitable Site Conditions:</w:t>
      </w:r>
      <w:r w:rsidRPr="00156703">
        <w:rPr>
          <w:rFonts w:ascii="Calibri" w:eastAsia="Times New Roman" w:hAnsi="Calibri" w:cs="Calibri"/>
        </w:rPr>
        <w:t> Areas with soil saturation within a foot of the surface during a majority of the growing season and full to partial sun where a wet meadow plant community is the goal. The mix is intended for wetlands where restoration projects need supplemental seeding or sites where there is some establishment from the </w:t>
      </w:r>
      <w:r w:rsidR="00D15C83" w:rsidRPr="00156703">
        <w:rPr>
          <w:rFonts w:ascii="Calibri" w:eastAsia="Times New Roman" w:hAnsi="Calibri" w:cs="Calibri"/>
        </w:rPr>
        <w:t>seedbank,</w:t>
      </w:r>
      <w:r w:rsidRPr="00156703">
        <w:rPr>
          <w:rFonts w:ascii="Calibri" w:eastAsia="Times New Roman" w:hAnsi="Calibri" w:cs="Calibri"/>
        </w:rPr>
        <w:t> but additional cover of native wetland species is needed.   </w:t>
      </w:r>
    </w:p>
    <w:p w14:paraId="709AFCB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How to Modify for Site Conditions and Goals:</w:t>
      </w:r>
      <w:r w:rsidRPr="00156703">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156703">
        <w:rPr>
          <w:rFonts w:ascii="Calibri" w:eastAsia="Times New Roman" w:hAnsi="Calibri" w:cs="Calibri"/>
        </w:rPr>
        <w:t>hydrology</w:t>
      </w:r>
      <w:proofErr w:type="gramEnd"/>
      <w:r w:rsidRPr="00156703">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156703">
          <w:rPr>
            <w:rFonts w:ascii="Calibri" w:eastAsia="Times New Roman" w:hAnsi="Calibri" w:cs="Calibri"/>
            <w:color w:val="0563C1"/>
            <w:u w:val="single"/>
          </w:rPr>
          <w:t>see list</w:t>
        </w:r>
      </w:hyperlink>
      <w:r w:rsidRPr="00156703">
        <w:rPr>
          <w:rFonts w:ascii="Calibri" w:eastAsia="Times New Roman" w:hAnsi="Calibri" w:cs="Calibri"/>
        </w:rPr>
        <w:t>) are used for wetland seed mixes when other species are not available.  </w:t>
      </w:r>
    </w:p>
    <w:p w14:paraId="58352239" w14:textId="71DA6285"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color w:val="000000"/>
        </w:rPr>
        <w:t>Site Preparation:</w:t>
      </w:r>
      <w:r w:rsidRPr="00156703">
        <w:rPr>
          <w:rFonts w:ascii="Calibri" w:eastAsia="Times New Roman" w:hAnsi="Calibri" w:cs="Calibri"/>
          <w:color w:val="000000"/>
          <w:sz w:val="24"/>
          <w:szCs w:val="24"/>
        </w:rPr>
        <w:t>  </w:t>
      </w:r>
      <w:r w:rsidRPr="00156703">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If a site is in perennial weeds such as reed canary grass, smooth brome, quack </w:t>
      </w:r>
      <w:proofErr w:type="gramStart"/>
      <w:r w:rsidRPr="00156703">
        <w:rPr>
          <w:rFonts w:ascii="Calibri" w:eastAsia="Times New Roman" w:hAnsi="Calibri" w:cs="Calibri"/>
          <w:color w:val="000000"/>
        </w:rPr>
        <w:t>grass</w:t>
      </w:r>
      <w:proofErr w:type="gramEnd"/>
      <w:r w:rsidRPr="00156703">
        <w:rPr>
          <w:rFonts w:ascii="Calibri" w:eastAsia="Times New Roman" w:hAnsi="Calibri" w:cs="Calibri"/>
          <w:color w:val="000000"/>
        </w:rPr>
        <w:t> or intensive site preparation may be needed. Herbicide application is often recommended, as tilling alone may re-suspend the rhizomes, allowing them to continue growing.</w:t>
      </w:r>
      <w:r w:rsidRPr="00156703">
        <w:rPr>
          <w:rFonts w:ascii="Calibri" w:eastAsia="Times New Roman" w:hAnsi="Calibri" w:cs="Calibri"/>
        </w:rPr>
        <w:t> For species such as reed canary grass and giant reed grass combinations of mowing, herbicide application, prescribed burning, and tilling (or possibly additional herbicide application) may be needed. The </w:t>
      </w:r>
      <w:r w:rsidRPr="00156703">
        <w:rPr>
          <w:rFonts w:ascii="Calibri" w:eastAsia="Times New Roman" w:hAnsi="Calibri" w:cs="Calibri"/>
          <w:color w:val="0000FF"/>
        </w:rPr>
        <w:t>Minnesota Wetland Restoration Guide </w:t>
      </w:r>
      <w:r w:rsidRPr="00156703">
        <w:rPr>
          <w:rFonts w:ascii="Calibri" w:eastAsia="Times New Roman" w:hAnsi="Calibri" w:cs="Calibri"/>
        </w:rPr>
        <w:t>provides detailed management recommendations for a wide range of species. </w:t>
      </w:r>
    </w:p>
    <w:p w14:paraId="096EC119"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p w14:paraId="78F28E22"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Seeding Dates: </w:t>
      </w:r>
      <w:r w:rsidRPr="00156703">
        <w:rPr>
          <w:rFonts w:ascii="Calibri" w:eastAsia="Times New Roman" w:hAnsi="Calibri" w:cs="Calibri"/>
        </w:rPr>
        <w:t> </w:t>
      </w:r>
    </w:p>
    <w:p w14:paraId="0C439515" w14:textId="61619AC9"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Wetland seed mixes are most often installed in the fall after October 15</w:t>
      </w:r>
      <w:r w:rsidRPr="00156703">
        <w:rPr>
          <w:rFonts w:ascii="Calibri" w:eastAsia="Times New Roman" w:hAnsi="Calibri" w:cs="Calibri"/>
          <w:color w:val="000000"/>
          <w:sz w:val="17"/>
          <w:szCs w:val="17"/>
          <w:vertAlign w:val="superscript"/>
        </w:rPr>
        <w:t>th</w:t>
      </w:r>
      <w:r w:rsidRPr="00156703">
        <w:rPr>
          <w:rFonts w:ascii="Calibri" w:eastAsia="Times New Roman" w:hAnsi="Calibri" w:cs="Calibri"/>
          <w:color w:val="000000"/>
        </w:rPr>
        <w:t> as a dormant seeding as most sedges, rushes and forbs need a winter to break their seed dormancy and start growing. </w:t>
      </w:r>
      <w:r w:rsidRPr="00156703">
        <w:rPr>
          <w:rFonts w:ascii="Calibri" w:eastAsia="Times New Roman" w:hAnsi="Calibri" w:cs="Calibri"/>
        </w:rPr>
        <w:t xml:space="preserve">It is also common to wait until shortly before snowfall to prevent the loss of seed from wind, </w:t>
      </w:r>
      <w:proofErr w:type="gramStart"/>
      <w:r w:rsidRPr="00156703">
        <w:rPr>
          <w:rFonts w:ascii="Calibri" w:eastAsia="Times New Roman" w:hAnsi="Calibri" w:cs="Calibri"/>
        </w:rPr>
        <w:t>birds</w:t>
      </w:r>
      <w:proofErr w:type="gramEnd"/>
      <w:r w:rsidRPr="00156703">
        <w:rPr>
          <w:rFonts w:ascii="Calibri" w:eastAsia="Times New Roman" w:hAnsi="Calibri" w:cs="Calibri"/>
        </w:rPr>
        <w:t xml:space="preserve"> and rodents. Snow seeding is conducted during early or late winter when there is less than four inches of snow, and </w:t>
      </w:r>
      <w:r w:rsidRPr="00156703">
        <w:rPr>
          <w:rFonts w:ascii="Calibri" w:eastAsia="Times New Roman" w:hAnsi="Calibri" w:cs="Calibri"/>
        </w:rPr>
        <w:lastRenderedPageBreak/>
        <w:t>on sunny days when seed can move to the soil surface. This technique has been successful for a wide variety of species types. Refer to the Minnesota Wetland Restoration Guide for more information about snow seeding. </w:t>
      </w:r>
      <w:r w:rsidRPr="00156703">
        <w:rPr>
          <w:rFonts w:ascii="Calibri" w:eastAsia="Times New Roman" w:hAnsi="Calibri" w:cs="Calibri"/>
          <w:color w:val="000000"/>
        </w:rPr>
        <w:t>Wet meadow seed can also be installed in the spring once soil temperatures reach 50 degrees Fahrenheit until June 30</w:t>
      </w:r>
      <w:r w:rsidRPr="00156703">
        <w:rPr>
          <w:rFonts w:ascii="Calibri" w:eastAsia="Times New Roman" w:hAnsi="Calibri" w:cs="Calibri"/>
          <w:color w:val="000000"/>
          <w:sz w:val="17"/>
          <w:szCs w:val="17"/>
          <w:vertAlign w:val="superscript"/>
        </w:rPr>
        <w:t>th</w:t>
      </w:r>
      <w:r w:rsidRPr="00156703">
        <w:rPr>
          <w:rFonts w:ascii="Calibri" w:eastAsia="Times New Roman" w:hAnsi="Calibri" w:cs="Calibri"/>
          <w:color w:val="000000"/>
        </w:rPr>
        <w:t> but only a portion of the seed mix will germinate that first year. If a wetland project will be constructed in the spring/early </w:t>
      </w:r>
      <w:r w:rsidR="00D15C83" w:rsidRPr="00156703">
        <w:rPr>
          <w:rFonts w:ascii="Calibri" w:eastAsia="Times New Roman" w:hAnsi="Calibri" w:cs="Calibri"/>
          <w:color w:val="000000"/>
        </w:rPr>
        <w:t>summer or</w:t>
      </w:r>
      <w:r w:rsidRPr="00156703">
        <w:rPr>
          <w:rFonts w:ascii="Calibri" w:eastAsia="Times New Roman" w:hAnsi="Calibri" w:cs="Calibri"/>
          <w:color w:val="000000"/>
        </w:rPr>
        <w:t> will have flowing or fluctuating water levels it may be better to seed later in the spring after water levels stabilize.  </w:t>
      </w:r>
    </w:p>
    <w:p w14:paraId="17BAFB4E"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 </w:t>
      </w:r>
    </w:p>
    <w:p w14:paraId="7B47AD6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Seedbed preparation </w:t>
      </w:r>
      <w:r w:rsidRPr="00156703">
        <w:rPr>
          <w:rFonts w:ascii="Calibri" w:eastAsia="Times New Roman" w:hAnsi="Calibri" w:cs="Calibri"/>
        </w:rPr>
        <w:t> </w:t>
      </w:r>
    </w:p>
    <w:p w14:paraId="07D47954"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156703">
        <w:rPr>
          <w:rFonts w:ascii="Calibri" w:eastAsia="Times New Roman" w:hAnsi="Calibri" w:cs="Calibri"/>
          <w:color w:val="000000"/>
        </w:rPr>
        <w:t>as long as</w:t>
      </w:r>
      <w:proofErr w:type="gramEnd"/>
      <w:r w:rsidRPr="00156703">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156703">
        <w:rPr>
          <w:rFonts w:ascii="Calibri" w:eastAsia="Times New Roman" w:hAnsi="Calibri" w:cs="Calibri"/>
          <w:color w:val="000000"/>
        </w:rPr>
        <w:t>cultipacking</w:t>
      </w:r>
      <w:proofErr w:type="spellEnd"/>
      <w:r w:rsidRPr="00156703">
        <w:rPr>
          <w:rFonts w:ascii="Calibri" w:eastAsia="Times New Roman" w:hAnsi="Calibri" w:cs="Calibri"/>
          <w:color w:val="000000"/>
        </w:rPr>
        <w:t> or light harrowing of may be needed in some cases. Seed can be lost on smooth surfaces, so it is recommended to seed into temporary cover crops or to roll sites after seeding.  </w:t>
      </w:r>
    </w:p>
    <w:p w14:paraId="7D3F3971"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i/>
          <w:iCs/>
          <w:color w:val="000000"/>
        </w:rPr>
        <w:t>Temporary Cover Crops and Mulch </w:t>
      </w:r>
      <w:r w:rsidRPr="00156703">
        <w:rPr>
          <w:rFonts w:ascii="Calibri" w:eastAsia="Times New Roman" w:hAnsi="Calibri" w:cs="Calibri"/>
          <w:color w:val="000000"/>
        </w:rPr>
        <w:t> </w:t>
      </w:r>
    </w:p>
    <w:p w14:paraId="7D8BB183" w14:textId="1B52559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The use of short-lived temporary cover crops help </w:t>
      </w:r>
      <w:proofErr w:type="gramStart"/>
      <w:r w:rsidRPr="00156703">
        <w:rPr>
          <w:rFonts w:ascii="Calibri" w:eastAsia="Times New Roman" w:hAnsi="Calibri" w:cs="Calibri"/>
          <w:color w:val="000000"/>
        </w:rPr>
        <w:t>stabilize</w:t>
      </w:r>
      <w:proofErr w:type="gramEnd"/>
      <w:r w:rsidRPr="00156703">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156703">
        <w:rPr>
          <w:rFonts w:ascii="Calibri" w:eastAsia="Times New Roman" w:hAnsi="Calibri" w:cs="Calibri"/>
          <w:color w:val="000000"/>
        </w:rPr>
        <w:t>most commonly used</w:t>
      </w:r>
      <w:proofErr w:type="gramEnd"/>
      <w:r w:rsidRPr="00156703">
        <w:rPr>
          <w:rFonts w:ascii="Calibri" w:eastAsia="Times New Roman" w:hAnsi="Calibri" w:cs="Calibri"/>
          <w:color w:val="000000"/>
        </w:rPr>
        <w:t>) should be mowed to 10-12 inches before seeds mature (or harvested upon maturity) to prevent re-seeding. Slough grass (</w:t>
      </w:r>
      <w:proofErr w:type="spellStart"/>
      <w:r w:rsidRPr="00156703">
        <w:rPr>
          <w:rFonts w:ascii="Calibri" w:eastAsia="Times New Roman" w:hAnsi="Calibri" w:cs="Calibri"/>
          <w:i/>
          <w:iCs/>
          <w:lang w:val="en"/>
        </w:rPr>
        <w:t>Beckmannia</w:t>
      </w:r>
      <w:proofErr w:type="spellEnd"/>
      <w:r w:rsidRPr="00156703">
        <w:rPr>
          <w:rFonts w:ascii="Calibri" w:eastAsia="Times New Roman" w:hAnsi="Calibri" w:cs="Calibri"/>
          <w:i/>
          <w:iCs/>
          <w:lang w:val="en"/>
        </w:rPr>
        <w:t> </w:t>
      </w:r>
      <w:proofErr w:type="spellStart"/>
      <w:r w:rsidR="00D15C83" w:rsidRPr="00156703">
        <w:rPr>
          <w:rFonts w:ascii="Calibri" w:eastAsia="Times New Roman" w:hAnsi="Calibri" w:cs="Calibri"/>
          <w:i/>
          <w:iCs/>
          <w:lang w:val="en"/>
        </w:rPr>
        <w:t>syzigachne</w:t>
      </w:r>
      <w:proofErr w:type="spellEnd"/>
      <w:r w:rsidR="00D15C83" w:rsidRPr="00156703">
        <w:rPr>
          <w:rFonts w:ascii="Calibri" w:eastAsia="Times New Roman" w:hAnsi="Calibri" w:cs="Calibri"/>
          <w:color w:val="000000"/>
        </w:rPr>
        <w:t>) is</w:t>
      </w:r>
      <w:r w:rsidRPr="00156703">
        <w:rPr>
          <w:rFonts w:ascii="Calibri" w:eastAsia="Times New Roman" w:hAnsi="Calibri" w:cs="Calibri"/>
          <w:color w:val="000000"/>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156703">
          <w:rPr>
            <w:rFonts w:ascii="Calibri" w:eastAsia="Times New Roman" w:hAnsi="Calibri" w:cs="Calibri"/>
            <w:color w:val="0563C1"/>
            <w:u w:val="single"/>
          </w:rPr>
          <w:t>NRCS Agronomy Technical Note 31</w:t>
        </w:r>
      </w:hyperlink>
      <w:r w:rsidRPr="00156703">
        <w:rPr>
          <w:rFonts w:ascii="Calibri" w:eastAsia="Times New Roman" w:hAnsi="Calibri" w:cs="Calibri"/>
          <w:color w:val="000000"/>
        </w:rPr>
        <w:t>. </w:t>
      </w:r>
    </w:p>
    <w:p w14:paraId="7325EC64"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Seeding Methods</w:t>
      </w:r>
      <w:r w:rsidRPr="00156703">
        <w:rPr>
          <w:rFonts w:ascii="Calibri" w:eastAsia="Times New Roman" w:hAnsi="Calibri" w:cs="Calibri"/>
        </w:rPr>
        <w:t> </w:t>
      </w:r>
    </w:p>
    <w:p w14:paraId="10EAB7A2"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156703">
        <w:rPr>
          <w:rFonts w:ascii="Calibri" w:eastAsia="Times New Roman" w:hAnsi="Calibri" w:cs="Calibri"/>
        </w:rPr>
        <w:t>large</w:t>
      </w:r>
      <w:proofErr w:type="gramEnd"/>
      <w:r w:rsidRPr="00156703">
        <w:rPr>
          <w:rFonts w:ascii="Calibri" w:eastAsia="Times New Roman" w:hAnsi="Calibri" w:cs="Calibri"/>
        </w:rPr>
        <w:t xml:space="preserve"> and small) and low seeding rates so they are also an option for wetland seeding if they are calibrated correctly.  </w:t>
      </w:r>
    </w:p>
    <w:p w14:paraId="17938CB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Management Methods – </w:t>
      </w:r>
      <w:r w:rsidRPr="00156703">
        <w:rPr>
          <w:rFonts w:ascii="Calibri" w:eastAsia="Times New Roman" w:hAnsi="Calibri" w:cs="Calibri"/>
        </w:rPr>
        <w:t> </w:t>
      </w:r>
    </w:p>
    <w:p w14:paraId="1289C0D7"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0070C0"/>
          <w:sz w:val="23"/>
          <w:szCs w:val="23"/>
        </w:rPr>
        <w:t>Establishment Mowing </w:t>
      </w:r>
      <w:r w:rsidRPr="00156703">
        <w:rPr>
          <w:rFonts w:ascii="Calibri" w:eastAsia="Times New Roman" w:hAnsi="Calibri" w:cs="Calibri"/>
          <w:color w:val="0070C0"/>
          <w:sz w:val="23"/>
          <w:szCs w:val="23"/>
        </w:rPr>
        <w:t> </w:t>
      </w:r>
    </w:p>
    <w:p w14:paraId="49B7BDB7"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proofErr w:type="gramStart"/>
      <w:r w:rsidRPr="00156703">
        <w:rPr>
          <w:rFonts w:ascii="Calibri" w:eastAsia="Times New Roman" w:hAnsi="Calibri" w:cs="Calibri"/>
          <w:color w:val="0000FF"/>
        </w:rPr>
        <w:t>http://bwsr.state.mn.us/restoration/resources/documents/appendix-6a-3mowing.pdf</w:t>
      </w:r>
      <w:proofErr w:type="gramEnd"/>
      <w:r w:rsidRPr="00156703">
        <w:rPr>
          <w:rFonts w:ascii="Calibri" w:eastAsia="Times New Roman" w:hAnsi="Calibri" w:cs="Calibri"/>
          <w:color w:val="0000FF"/>
        </w:rPr>
        <w:t> </w:t>
      </w:r>
    </w:p>
    <w:p w14:paraId="28F5E581"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xml:space="preserve">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w:t>
      </w:r>
      <w:r w:rsidRPr="00156703">
        <w:rPr>
          <w:rFonts w:ascii="Calibri" w:eastAsia="Times New Roman" w:hAnsi="Calibri" w:cs="Calibri"/>
        </w:rPr>
        <w:lastRenderedPageBreak/>
        <w:t>seedlings and preventing weed seed production. Sites with low weed competition due to sandy soils or other factors may not need mowing.  </w:t>
      </w:r>
    </w:p>
    <w:p w14:paraId="7C725F6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0070C0"/>
          <w:sz w:val="23"/>
          <w:szCs w:val="23"/>
        </w:rPr>
        <w:t>Prescribed Burning </w:t>
      </w:r>
      <w:r w:rsidRPr="00156703">
        <w:rPr>
          <w:rFonts w:ascii="Calibri" w:eastAsia="Times New Roman" w:hAnsi="Calibri" w:cs="Calibri"/>
          <w:color w:val="0070C0"/>
          <w:sz w:val="23"/>
          <w:szCs w:val="23"/>
        </w:rPr>
        <w:t> </w:t>
      </w:r>
    </w:p>
    <w:p w14:paraId="4AC2CE94" w14:textId="29E3ADC8"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w:t>
      </w:r>
      <w:r w:rsidR="00D15C83" w:rsidRPr="00156703">
        <w:rPr>
          <w:rFonts w:ascii="Calibri" w:eastAsia="Times New Roman" w:hAnsi="Calibri" w:cs="Calibri"/>
          <w:color w:val="000000"/>
        </w:rPr>
        <w:t>cases,</w:t>
      </w:r>
      <w:r w:rsidRPr="00156703">
        <w:rPr>
          <w:rFonts w:ascii="Calibri" w:eastAsia="Times New Roman" w:hAnsi="Calibri" w:cs="Calibri"/>
          <w:color w:val="000000"/>
        </w:rPr>
        <w:t>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w:t>
      </w:r>
      <w:r w:rsidR="00D15C83" w:rsidRPr="00156703">
        <w:rPr>
          <w:rFonts w:ascii="Calibri" w:eastAsia="Times New Roman" w:hAnsi="Calibri" w:cs="Calibri"/>
          <w:color w:val="000000"/>
        </w:rPr>
        <w:t>conducted every</w:t>
      </w:r>
      <w:r w:rsidRPr="00156703">
        <w:rPr>
          <w:rFonts w:ascii="Calibri" w:eastAsia="Times New Roman" w:hAnsi="Calibri" w:cs="Calibri"/>
          <w:color w:val="000000"/>
        </w:rPr>
        <w:t>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156703">
        <w:rPr>
          <w:rFonts w:ascii="Calibri" w:eastAsia="Times New Roman" w:hAnsi="Calibri" w:cs="Calibri"/>
          <w:color w:val="000000"/>
        </w:rPr>
        <w:t>foraging</w:t>
      </w:r>
      <w:proofErr w:type="gramEnd"/>
      <w:r w:rsidRPr="00156703">
        <w:rPr>
          <w:rFonts w:ascii="Calibri" w:eastAsia="Times New Roman" w:hAnsi="Calibri" w:cs="Calibri"/>
          <w:color w:val="000000"/>
        </w:rPr>
        <w:t> or pollinators have pupated and are mobile).  </w:t>
      </w:r>
    </w:p>
    <w:p w14:paraId="2E7BEDCA"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0070C0"/>
          <w:sz w:val="23"/>
          <w:szCs w:val="23"/>
        </w:rPr>
        <w:t>Spot Treatment of Weeds </w:t>
      </w:r>
      <w:r w:rsidRPr="00156703">
        <w:rPr>
          <w:rFonts w:ascii="Calibri" w:eastAsia="Times New Roman" w:hAnsi="Calibri" w:cs="Calibri"/>
          <w:color w:val="0070C0"/>
          <w:sz w:val="23"/>
          <w:szCs w:val="23"/>
        </w:rPr>
        <w:t> </w:t>
      </w:r>
    </w:p>
    <w:p w14:paraId="635E390B" w14:textId="7290CADB" w:rsidR="00156703" w:rsidRPr="00156703" w:rsidRDefault="00156703" w:rsidP="00156703">
      <w:pPr>
        <w:spacing w:after="0" w:line="240" w:lineRule="auto"/>
        <w:textAlignment w:val="baseline"/>
        <w:rPr>
          <w:rFonts w:ascii="Segoe UI" w:eastAsia="Times New Roman" w:hAnsi="Segoe UI" w:cs="Segoe UI"/>
          <w:sz w:val="18"/>
          <w:szCs w:val="18"/>
        </w:rPr>
      </w:pPr>
      <w:r w:rsidRPr="42E86A1F">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r w:rsidR="00D15C83" w:rsidRPr="42E86A1F">
        <w:rPr>
          <w:rFonts w:ascii="Calibri" w:eastAsia="Times New Roman" w:hAnsi="Calibri" w:cs="Calibri"/>
          <w:color w:val="000000" w:themeColor="text1"/>
        </w:rPr>
        <w:t>seedlings,</w:t>
      </w:r>
      <w:r w:rsidRPr="42E86A1F">
        <w:rPr>
          <w:rFonts w:ascii="Calibri" w:eastAsia="Times New Roman" w:hAnsi="Calibri" w:cs="Calibri"/>
          <w:color w:val="000000" w:themeColor="text1"/>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42E86A1F">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24A5CC4A" w:rsidRPr="42E86A1F">
        <w:rPr>
          <w:rFonts w:ascii="Calibri" w:eastAsia="Times New Roman" w:hAnsi="Calibri" w:cs="Calibri"/>
        </w:rPr>
        <w:t>herbicide,</w:t>
      </w:r>
      <w:r w:rsidRPr="42E86A1F">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42E86A1F">
        <w:rPr>
          <w:rFonts w:ascii="Calibri" w:eastAsia="Times New Roman" w:hAnsi="Calibri" w:cs="Calibri"/>
          <w:color w:val="000000" w:themeColor="text1"/>
        </w:rPr>
        <w:t>Minimize herbicide first year/spot spray year 2. Unless significant problem weeds show up. </w:t>
      </w:r>
    </w:p>
    <w:p w14:paraId="30BF52F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What to Expect in Year 1:</w:t>
      </w:r>
      <w:r w:rsidRPr="00156703">
        <w:rPr>
          <w:rFonts w:ascii="Calibri" w:eastAsia="Times New Roman" w:hAnsi="Calibri" w:cs="Calibri"/>
        </w:rPr>
        <w:t xml:space="preserve"> During year one of growth many native grasses, sedges, </w:t>
      </w:r>
      <w:proofErr w:type="gramStart"/>
      <w:r w:rsidRPr="00156703">
        <w:rPr>
          <w:rFonts w:ascii="Calibri" w:eastAsia="Times New Roman" w:hAnsi="Calibri" w:cs="Calibri"/>
        </w:rPr>
        <w:t>rushes</w:t>
      </w:r>
      <w:proofErr w:type="gramEnd"/>
      <w:r w:rsidRPr="00156703">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36DE536D"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(IMAGE) </w:t>
      </w:r>
    </w:p>
    <w:p w14:paraId="0A334EF3"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What to Expect in Year 2:</w:t>
      </w:r>
      <w:r w:rsidRPr="00156703">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6D68654A"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(IMAGE) </w:t>
      </w:r>
    </w:p>
    <w:p w14:paraId="5902BDBE"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What to Expect in Year 3 and Beyond:</w:t>
      </w:r>
      <w:r w:rsidRPr="00156703">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5936179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Problem Solving</w:t>
      </w:r>
      <w:r w:rsidRPr="00156703">
        <w:rPr>
          <w:rFonts w:ascii="Calibri" w:eastAsia="Times New Roman" w:hAnsi="Calibri" w:cs="Calibri"/>
        </w:rPr>
        <w:t> </w:t>
      </w:r>
    </w:p>
    <w:p w14:paraId="0B33AF1C"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lastRenderedPageBreak/>
        <w:t>Poor Establishment After Year 1</w:t>
      </w:r>
      <w:r w:rsidRPr="00156703">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58D181F0"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Poor Establishment After Year 2</w:t>
      </w:r>
      <w:r w:rsidRPr="00156703">
        <w:rPr>
          <w:rFonts w:ascii="Calibri" w:eastAsia="Times New Roman" w:hAnsi="Calibri" w:cs="Calibri"/>
        </w:rPr>
        <w:t> – If native plant seedlings are not establishing about every one to two feet it may be necessary to inter-seed some species into the planting.  </w:t>
      </w:r>
    </w:p>
    <w:p w14:paraId="7872B9F0" w14:textId="501AB12D"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High Annual and Biennial Weed Competition</w:t>
      </w:r>
      <w:r w:rsidRPr="00156703">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0922FC" w:rsidRPr="00156703">
        <w:rPr>
          <w:rFonts w:ascii="Calibri" w:eastAsia="Times New Roman" w:hAnsi="Calibri" w:cs="Calibri"/>
        </w:rPr>
        <w:t>set,</w:t>
      </w:r>
      <w:r w:rsidRPr="00156703">
        <w:rPr>
          <w:rFonts w:ascii="Calibri" w:eastAsia="Times New Roman" w:hAnsi="Calibri" w:cs="Calibri"/>
        </w:rPr>
        <w:t xml:space="preserve"> they should not add additional seed into the planting.  </w:t>
      </w:r>
    </w:p>
    <w:p w14:paraId="64541FA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High Perennial Weed Competition</w:t>
      </w:r>
      <w:r w:rsidRPr="00156703">
        <w:rPr>
          <w:rFonts w:ascii="Calibri" w:eastAsia="Times New Roman" w:hAnsi="Calibri" w:cs="Calibri"/>
        </w:rPr>
        <w:t> – Dense establishment of perennial species can be a problem as it can prevent the establishment of forbs. Herbicide application may be needed to manage perennial weeds.   </w:t>
      </w:r>
    </w:p>
    <w:p w14:paraId="0A4F2010"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Low Forb Diversity After Year 3</w:t>
      </w:r>
      <w:r w:rsidRPr="00156703">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156703">
          <w:rPr>
            <w:rFonts w:ascii="Calibri" w:eastAsia="Times New Roman" w:hAnsi="Calibri" w:cs="Calibri"/>
            <w:color w:val="0563C1"/>
            <w:u w:val="single"/>
          </w:rPr>
          <w:t>Xerces Society guide</w:t>
        </w:r>
      </w:hyperlink>
      <w:r w:rsidRPr="00156703">
        <w:rPr>
          <w:rFonts w:ascii="Calibri" w:eastAsia="Times New Roman" w:hAnsi="Calibri" w:cs="Calibri"/>
        </w:rPr>
        <w:t> for additional information about inter-seeding wildflowers. </w:t>
      </w:r>
    </w:p>
    <w:p w14:paraId="188DC9DA"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p w14:paraId="06AE33BC" w14:textId="134BE5CC"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sectPr w:rsidR="00156703" w:rsidRPr="001567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922FC"/>
    <w:rsid w:val="00156703"/>
    <w:rsid w:val="0016751C"/>
    <w:rsid w:val="001A5EFE"/>
    <w:rsid w:val="001E2FF9"/>
    <w:rsid w:val="0026418A"/>
    <w:rsid w:val="002FFBD8"/>
    <w:rsid w:val="003B6682"/>
    <w:rsid w:val="00477AEA"/>
    <w:rsid w:val="00644905"/>
    <w:rsid w:val="0080539D"/>
    <w:rsid w:val="00807A3B"/>
    <w:rsid w:val="00870D0A"/>
    <w:rsid w:val="008934C7"/>
    <w:rsid w:val="008E4218"/>
    <w:rsid w:val="00A4379E"/>
    <w:rsid w:val="00A55696"/>
    <w:rsid w:val="00A60BA8"/>
    <w:rsid w:val="00B432F3"/>
    <w:rsid w:val="00B63592"/>
    <w:rsid w:val="00D15C83"/>
    <w:rsid w:val="00F42CAD"/>
    <w:rsid w:val="01113BDC"/>
    <w:rsid w:val="01B575B7"/>
    <w:rsid w:val="03079C50"/>
    <w:rsid w:val="03312C9F"/>
    <w:rsid w:val="0A3191D9"/>
    <w:rsid w:val="0BD4EF2A"/>
    <w:rsid w:val="0EF7E4D5"/>
    <w:rsid w:val="10362F0D"/>
    <w:rsid w:val="10C66CAF"/>
    <w:rsid w:val="143B135C"/>
    <w:rsid w:val="153373AF"/>
    <w:rsid w:val="17E9FABE"/>
    <w:rsid w:val="17EE91DA"/>
    <w:rsid w:val="18DBC94B"/>
    <w:rsid w:val="217AA601"/>
    <w:rsid w:val="21C2533F"/>
    <w:rsid w:val="24A5CC4A"/>
    <w:rsid w:val="29A4C80A"/>
    <w:rsid w:val="2B60B08F"/>
    <w:rsid w:val="2C7F7870"/>
    <w:rsid w:val="2D185319"/>
    <w:rsid w:val="2D25ED94"/>
    <w:rsid w:val="2DD60B45"/>
    <w:rsid w:val="2ED2B402"/>
    <w:rsid w:val="2F08997E"/>
    <w:rsid w:val="3089FB71"/>
    <w:rsid w:val="361683EF"/>
    <w:rsid w:val="41DE569A"/>
    <w:rsid w:val="42166F53"/>
    <w:rsid w:val="42E7916B"/>
    <w:rsid w:val="42E86A1F"/>
    <w:rsid w:val="4561016E"/>
    <w:rsid w:val="45BF4934"/>
    <w:rsid w:val="48747DDA"/>
    <w:rsid w:val="48C1D925"/>
    <w:rsid w:val="4A1ED71A"/>
    <w:rsid w:val="4AA42250"/>
    <w:rsid w:val="4AD8A6A2"/>
    <w:rsid w:val="4B981DC3"/>
    <w:rsid w:val="4F5E6CCE"/>
    <w:rsid w:val="5044BE5E"/>
    <w:rsid w:val="50C411BB"/>
    <w:rsid w:val="5144CA92"/>
    <w:rsid w:val="525BCF6E"/>
    <w:rsid w:val="52738143"/>
    <w:rsid w:val="530BD15B"/>
    <w:rsid w:val="53D71CB8"/>
    <w:rsid w:val="5459E288"/>
    <w:rsid w:val="552C8F98"/>
    <w:rsid w:val="55850945"/>
    <w:rsid w:val="61D21C42"/>
    <w:rsid w:val="64E09A9C"/>
    <w:rsid w:val="67EB4D58"/>
    <w:rsid w:val="6940A947"/>
    <w:rsid w:val="70CEC1AF"/>
    <w:rsid w:val="75343DE9"/>
    <w:rsid w:val="75486C4D"/>
    <w:rsid w:val="75E662C0"/>
    <w:rsid w:val="7DADC087"/>
    <w:rsid w:val="7F021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7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67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6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1567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670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56703"/>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1567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703"/>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15670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156703"/>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312">
      <w:bodyDiv w:val="1"/>
      <w:marLeft w:val="0"/>
      <w:marRight w:val="0"/>
      <w:marTop w:val="0"/>
      <w:marBottom w:val="0"/>
      <w:divBdr>
        <w:top w:val="none" w:sz="0" w:space="0" w:color="auto"/>
        <w:left w:val="none" w:sz="0" w:space="0" w:color="auto"/>
        <w:bottom w:val="none" w:sz="0" w:space="0" w:color="auto"/>
        <w:right w:val="none" w:sz="0" w:space="0" w:color="auto"/>
      </w:divBdr>
    </w:div>
    <w:div w:id="1222592054">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 w:id="1693650405">
      <w:bodyDiv w:val="1"/>
      <w:marLeft w:val="0"/>
      <w:marRight w:val="0"/>
      <w:marTop w:val="0"/>
      <w:marBottom w:val="0"/>
      <w:divBdr>
        <w:top w:val="none" w:sz="0" w:space="0" w:color="auto"/>
        <w:left w:val="none" w:sz="0" w:space="0" w:color="auto"/>
        <w:bottom w:val="none" w:sz="0" w:space="0" w:color="auto"/>
        <w:right w:val="none" w:sz="0" w:space="0" w:color="auto"/>
      </w:divBdr>
      <w:divsChild>
        <w:div w:id="1662850090">
          <w:marLeft w:val="0"/>
          <w:marRight w:val="0"/>
          <w:marTop w:val="0"/>
          <w:marBottom w:val="0"/>
          <w:divBdr>
            <w:top w:val="none" w:sz="0" w:space="0" w:color="auto"/>
            <w:left w:val="none" w:sz="0" w:space="0" w:color="auto"/>
            <w:bottom w:val="none" w:sz="0" w:space="0" w:color="auto"/>
            <w:right w:val="none" w:sz="0" w:space="0" w:color="auto"/>
          </w:divBdr>
        </w:div>
        <w:div w:id="604003138">
          <w:marLeft w:val="0"/>
          <w:marRight w:val="0"/>
          <w:marTop w:val="0"/>
          <w:marBottom w:val="0"/>
          <w:divBdr>
            <w:top w:val="none" w:sz="0" w:space="0" w:color="auto"/>
            <w:left w:val="none" w:sz="0" w:space="0" w:color="auto"/>
            <w:bottom w:val="none" w:sz="0" w:space="0" w:color="auto"/>
            <w:right w:val="none" w:sz="0" w:space="0" w:color="auto"/>
          </w:divBdr>
        </w:div>
        <w:div w:id="545072188">
          <w:marLeft w:val="0"/>
          <w:marRight w:val="0"/>
          <w:marTop w:val="0"/>
          <w:marBottom w:val="0"/>
          <w:divBdr>
            <w:top w:val="none" w:sz="0" w:space="0" w:color="auto"/>
            <w:left w:val="none" w:sz="0" w:space="0" w:color="auto"/>
            <w:bottom w:val="none" w:sz="0" w:space="0" w:color="auto"/>
            <w:right w:val="none" w:sz="0" w:space="0" w:color="auto"/>
          </w:divBdr>
        </w:div>
        <w:div w:id="510871614">
          <w:marLeft w:val="0"/>
          <w:marRight w:val="0"/>
          <w:marTop w:val="0"/>
          <w:marBottom w:val="0"/>
          <w:divBdr>
            <w:top w:val="none" w:sz="0" w:space="0" w:color="auto"/>
            <w:left w:val="none" w:sz="0" w:space="0" w:color="auto"/>
            <w:bottom w:val="none" w:sz="0" w:space="0" w:color="auto"/>
            <w:right w:val="none" w:sz="0" w:space="0" w:color="auto"/>
          </w:divBdr>
        </w:div>
        <w:div w:id="223294713">
          <w:marLeft w:val="0"/>
          <w:marRight w:val="0"/>
          <w:marTop w:val="0"/>
          <w:marBottom w:val="0"/>
          <w:divBdr>
            <w:top w:val="none" w:sz="0" w:space="0" w:color="auto"/>
            <w:left w:val="none" w:sz="0" w:space="0" w:color="auto"/>
            <w:bottom w:val="none" w:sz="0" w:space="0" w:color="auto"/>
            <w:right w:val="none" w:sz="0" w:space="0" w:color="auto"/>
          </w:divBdr>
        </w:div>
        <w:div w:id="1427577791">
          <w:marLeft w:val="0"/>
          <w:marRight w:val="0"/>
          <w:marTop w:val="0"/>
          <w:marBottom w:val="0"/>
          <w:divBdr>
            <w:top w:val="none" w:sz="0" w:space="0" w:color="auto"/>
            <w:left w:val="none" w:sz="0" w:space="0" w:color="auto"/>
            <w:bottom w:val="none" w:sz="0" w:space="0" w:color="auto"/>
            <w:right w:val="none" w:sz="0" w:space="0" w:color="auto"/>
          </w:divBdr>
        </w:div>
        <w:div w:id="1984460512">
          <w:marLeft w:val="0"/>
          <w:marRight w:val="0"/>
          <w:marTop w:val="0"/>
          <w:marBottom w:val="0"/>
          <w:divBdr>
            <w:top w:val="none" w:sz="0" w:space="0" w:color="auto"/>
            <w:left w:val="none" w:sz="0" w:space="0" w:color="auto"/>
            <w:bottom w:val="none" w:sz="0" w:space="0" w:color="auto"/>
            <w:right w:val="none" w:sz="0" w:space="0" w:color="auto"/>
          </w:divBdr>
        </w:div>
        <w:div w:id="621693087">
          <w:marLeft w:val="0"/>
          <w:marRight w:val="0"/>
          <w:marTop w:val="0"/>
          <w:marBottom w:val="0"/>
          <w:divBdr>
            <w:top w:val="none" w:sz="0" w:space="0" w:color="auto"/>
            <w:left w:val="none" w:sz="0" w:space="0" w:color="auto"/>
            <w:bottom w:val="none" w:sz="0" w:space="0" w:color="auto"/>
            <w:right w:val="none" w:sz="0" w:space="0" w:color="auto"/>
          </w:divBdr>
        </w:div>
        <w:div w:id="161744729">
          <w:marLeft w:val="0"/>
          <w:marRight w:val="0"/>
          <w:marTop w:val="0"/>
          <w:marBottom w:val="0"/>
          <w:divBdr>
            <w:top w:val="none" w:sz="0" w:space="0" w:color="auto"/>
            <w:left w:val="none" w:sz="0" w:space="0" w:color="auto"/>
            <w:bottom w:val="none" w:sz="0" w:space="0" w:color="auto"/>
            <w:right w:val="none" w:sz="0" w:space="0" w:color="auto"/>
          </w:divBdr>
        </w:div>
        <w:div w:id="1865942876">
          <w:marLeft w:val="0"/>
          <w:marRight w:val="0"/>
          <w:marTop w:val="0"/>
          <w:marBottom w:val="0"/>
          <w:divBdr>
            <w:top w:val="none" w:sz="0" w:space="0" w:color="auto"/>
            <w:left w:val="none" w:sz="0" w:space="0" w:color="auto"/>
            <w:bottom w:val="none" w:sz="0" w:space="0" w:color="auto"/>
            <w:right w:val="none" w:sz="0" w:space="0" w:color="auto"/>
          </w:divBdr>
        </w:div>
        <w:div w:id="1522090189">
          <w:marLeft w:val="0"/>
          <w:marRight w:val="0"/>
          <w:marTop w:val="0"/>
          <w:marBottom w:val="0"/>
          <w:divBdr>
            <w:top w:val="none" w:sz="0" w:space="0" w:color="auto"/>
            <w:left w:val="none" w:sz="0" w:space="0" w:color="auto"/>
            <w:bottom w:val="none" w:sz="0" w:space="0" w:color="auto"/>
            <w:right w:val="none" w:sz="0" w:space="0" w:color="auto"/>
          </w:divBdr>
        </w:div>
        <w:div w:id="144858252">
          <w:marLeft w:val="0"/>
          <w:marRight w:val="0"/>
          <w:marTop w:val="0"/>
          <w:marBottom w:val="0"/>
          <w:divBdr>
            <w:top w:val="none" w:sz="0" w:space="0" w:color="auto"/>
            <w:left w:val="none" w:sz="0" w:space="0" w:color="auto"/>
            <w:bottom w:val="none" w:sz="0" w:space="0" w:color="auto"/>
            <w:right w:val="none" w:sz="0" w:space="0" w:color="auto"/>
          </w:divBdr>
        </w:div>
        <w:div w:id="2082288214">
          <w:marLeft w:val="0"/>
          <w:marRight w:val="0"/>
          <w:marTop w:val="0"/>
          <w:marBottom w:val="0"/>
          <w:divBdr>
            <w:top w:val="none" w:sz="0" w:space="0" w:color="auto"/>
            <w:left w:val="none" w:sz="0" w:space="0" w:color="auto"/>
            <w:bottom w:val="none" w:sz="0" w:space="0" w:color="auto"/>
            <w:right w:val="none" w:sz="0" w:space="0" w:color="auto"/>
          </w:divBdr>
        </w:div>
        <w:div w:id="326327373">
          <w:marLeft w:val="0"/>
          <w:marRight w:val="0"/>
          <w:marTop w:val="0"/>
          <w:marBottom w:val="0"/>
          <w:divBdr>
            <w:top w:val="none" w:sz="0" w:space="0" w:color="auto"/>
            <w:left w:val="none" w:sz="0" w:space="0" w:color="auto"/>
            <w:bottom w:val="none" w:sz="0" w:space="0" w:color="auto"/>
            <w:right w:val="none" w:sz="0" w:space="0" w:color="auto"/>
          </w:divBdr>
        </w:div>
        <w:div w:id="705719781">
          <w:marLeft w:val="0"/>
          <w:marRight w:val="0"/>
          <w:marTop w:val="0"/>
          <w:marBottom w:val="0"/>
          <w:divBdr>
            <w:top w:val="none" w:sz="0" w:space="0" w:color="auto"/>
            <w:left w:val="none" w:sz="0" w:space="0" w:color="auto"/>
            <w:bottom w:val="none" w:sz="0" w:space="0" w:color="auto"/>
            <w:right w:val="none" w:sz="0" w:space="0" w:color="auto"/>
          </w:divBdr>
        </w:div>
        <w:div w:id="278993744">
          <w:marLeft w:val="0"/>
          <w:marRight w:val="0"/>
          <w:marTop w:val="0"/>
          <w:marBottom w:val="0"/>
          <w:divBdr>
            <w:top w:val="none" w:sz="0" w:space="0" w:color="auto"/>
            <w:left w:val="none" w:sz="0" w:space="0" w:color="auto"/>
            <w:bottom w:val="none" w:sz="0" w:space="0" w:color="auto"/>
            <w:right w:val="none" w:sz="0" w:space="0" w:color="auto"/>
          </w:divBdr>
        </w:div>
        <w:div w:id="1489978827">
          <w:marLeft w:val="0"/>
          <w:marRight w:val="0"/>
          <w:marTop w:val="0"/>
          <w:marBottom w:val="0"/>
          <w:divBdr>
            <w:top w:val="none" w:sz="0" w:space="0" w:color="auto"/>
            <w:left w:val="none" w:sz="0" w:space="0" w:color="auto"/>
            <w:bottom w:val="none" w:sz="0" w:space="0" w:color="auto"/>
            <w:right w:val="none" w:sz="0" w:space="0" w:color="auto"/>
          </w:divBdr>
        </w:div>
        <w:div w:id="581765127">
          <w:marLeft w:val="0"/>
          <w:marRight w:val="0"/>
          <w:marTop w:val="0"/>
          <w:marBottom w:val="0"/>
          <w:divBdr>
            <w:top w:val="none" w:sz="0" w:space="0" w:color="auto"/>
            <w:left w:val="none" w:sz="0" w:space="0" w:color="auto"/>
            <w:bottom w:val="none" w:sz="0" w:space="0" w:color="auto"/>
            <w:right w:val="none" w:sz="0" w:space="0" w:color="auto"/>
          </w:divBdr>
        </w:div>
        <w:div w:id="181476824">
          <w:marLeft w:val="0"/>
          <w:marRight w:val="0"/>
          <w:marTop w:val="0"/>
          <w:marBottom w:val="0"/>
          <w:divBdr>
            <w:top w:val="none" w:sz="0" w:space="0" w:color="auto"/>
            <w:left w:val="none" w:sz="0" w:space="0" w:color="auto"/>
            <w:bottom w:val="none" w:sz="0" w:space="0" w:color="auto"/>
            <w:right w:val="none" w:sz="0" w:space="0" w:color="auto"/>
          </w:divBdr>
        </w:div>
        <w:div w:id="1843006345">
          <w:marLeft w:val="0"/>
          <w:marRight w:val="0"/>
          <w:marTop w:val="0"/>
          <w:marBottom w:val="0"/>
          <w:divBdr>
            <w:top w:val="none" w:sz="0" w:space="0" w:color="auto"/>
            <w:left w:val="none" w:sz="0" w:space="0" w:color="auto"/>
            <w:bottom w:val="none" w:sz="0" w:space="0" w:color="auto"/>
            <w:right w:val="none" w:sz="0" w:space="0" w:color="auto"/>
          </w:divBdr>
        </w:div>
        <w:div w:id="76094080">
          <w:marLeft w:val="0"/>
          <w:marRight w:val="0"/>
          <w:marTop w:val="0"/>
          <w:marBottom w:val="0"/>
          <w:divBdr>
            <w:top w:val="none" w:sz="0" w:space="0" w:color="auto"/>
            <w:left w:val="none" w:sz="0" w:space="0" w:color="auto"/>
            <w:bottom w:val="none" w:sz="0" w:space="0" w:color="auto"/>
            <w:right w:val="none" w:sz="0" w:space="0" w:color="auto"/>
          </w:divBdr>
        </w:div>
        <w:div w:id="506288427">
          <w:marLeft w:val="0"/>
          <w:marRight w:val="0"/>
          <w:marTop w:val="0"/>
          <w:marBottom w:val="0"/>
          <w:divBdr>
            <w:top w:val="none" w:sz="0" w:space="0" w:color="auto"/>
            <w:left w:val="none" w:sz="0" w:space="0" w:color="auto"/>
            <w:bottom w:val="none" w:sz="0" w:space="0" w:color="auto"/>
            <w:right w:val="none" w:sz="0" w:space="0" w:color="auto"/>
          </w:divBdr>
        </w:div>
        <w:div w:id="2081515848">
          <w:marLeft w:val="0"/>
          <w:marRight w:val="0"/>
          <w:marTop w:val="0"/>
          <w:marBottom w:val="0"/>
          <w:divBdr>
            <w:top w:val="none" w:sz="0" w:space="0" w:color="auto"/>
            <w:left w:val="none" w:sz="0" w:space="0" w:color="auto"/>
            <w:bottom w:val="none" w:sz="0" w:space="0" w:color="auto"/>
            <w:right w:val="none" w:sz="0" w:space="0" w:color="auto"/>
          </w:divBdr>
        </w:div>
        <w:div w:id="255284049">
          <w:marLeft w:val="0"/>
          <w:marRight w:val="0"/>
          <w:marTop w:val="0"/>
          <w:marBottom w:val="0"/>
          <w:divBdr>
            <w:top w:val="none" w:sz="0" w:space="0" w:color="auto"/>
            <w:left w:val="none" w:sz="0" w:space="0" w:color="auto"/>
            <w:bottom w:val="none" w:sz="0" w:space="0" w:color="auto"/>
            <w:right w:val="none" w:sz="0" w:space="0" w:color="auto"/>
          </w:divBdr>
        </w:div>
        <w:div w:id="2062243322">
          <w:marLeft w:val="0"/>
          <w:marRight w:val="0"/>
          <w:marTop w:val="0"/>
          <w:marBottom w:val="0"/>
          <w:divBdr>
            <w:top w:val="none" w:sz="0" w:space="0" w:color="auto"/>
            <w:left w:val="none" w:sz="0" w:space="0" w:color="auto"/>
            <w:bottom w:val="none" w:sz="0" w:space="0" w:color="auto"/>
            <w:right w:val="none" w:sz="0" w:space="0" w:color="auto"/>
          </w:divBdr>
        </w:div>
        <w:div w:id="2020504209">
          <w:marLeft w:val="0"/>
          <w:marRight w:val="0"/>
          <w:marTop w:val="0"/>
          <w:marBottom w:val="0"/>
          <w:divBdr>
            <w:top w:val="none" w:sz="0" w:space="0" w:color="auto"/>
            <w:left w:val="none" w:sz="0" w:space="0" w:color="auto"/>
            <w:bottom w:val="none" w:sz="0" w:space="0" w:color="auto"/>
            <w:right w:val="none" w:sz="0" w:space="0" w:color="auto"/>
          </w:divBdr>
        </w:div>
        <w:div w:id="1057633185">
          <w:marLeft w:val="0"/>
          <w:marRight w:val="0"/>
          <w:marTop w:val="0"/>
          <w:marBottom w:val="0"/>
          <w:divBdr>
            <w:top w:val="none" w:sz="0" w:space="0" w:color="auto"/>
            <w:left w:val="none" w:sz="0" w:space="0" w:color="auto"/>
            <w:bottom w:val="none" w:sz="0" w:space="0" w:color="auto"/>
            <w:right w:val="none" w:sz="0" w:space="0" w:color="auto"/>
          </w:divBdr>
        </w:div>
        <w:div w:id="1091393589">
          <w:marLeft w:val="0"/>
          <w:marRight w:val="0"/>
          <w:marTop w:val="0"/>
          <w:marBottom w:val="0"/>
          <w:divBdr>
            <w:top w:val="none" w:sz="0" w:space="0" w:color="auto"/>
            <w:left w:val="none" w:sz="0" w:space="0" w:color="auto"/>
            <w:bottom w:val="none" w:sz="0" w:space="0" w:color="auto"/>
            <w:right w:val="none" w:sz="0" w:space="0" w:color="auto"/>
          </w:divBdr>
        </w:div>
        <w:div w:id="263996863">
          <w:marLeft w:val="0"/>
          <w:marRight w:val="0"/>
          <w:marTop w:val="0"/>
          <w:marBottom w:val="0"/>
          <w:divBdr>
            <w:top w:val="none" w:sz="0" w:space="0" w:color="auto"/>
            <w:left w:val="none" w:sz="0" w:space="0" w:color="auto"/>
            <w:bottom w:val="none" w:sz="0" w:space="0" w:color="auto"/>
            <w:right w:val="none" w:sz="0" w:space="0" w:color="auto"/>
          </w:divBdr>
        </w:div>
        <w:div w:id="1080786181">
          <w:marLeft w:val="0"/>
          <w:marRight w:val="0"/>
          <w:marTop w:val="0"/>
          <w:marBottom w:val="0"/>
          <w:divBdr>
            <w:top w:val="none" w:sz="0" w:space="0" w:color="auto"/>
            <w:left w:val="none" w:sz="0" w:space="0" w:color="auto"/>
            <w:bottom w:val="none" w:sz="0" w:space="0" w:color="auto"/>
            <w:right w:val="none" w:sz="0" w:space="0" w:color="auto"/>
          </w:divBdr>
        </w:div>
        <w:div w:id="1229681732">
          <w:marLeft w:val="0"/>
          <w:marRight w:val="0"/>
          <w:marTop w:val="0"/>
          <w:marBottom w:val="0"/>
          <w:divBdr>
            <w:top w:val="none" w:sz="0" w:space="0" w:color="auto"/>
            <w:left w:val="none" w:sz="0" w:space="0" w:color="auto"/>
            <w:bottom w:val="none" w:sz="0" w:space="0" w:color="auto"/>
            <w:right w:val="none" w:sz="0" w:space="0" w:color="auto"/>
          </w:divBdr>
        </w:div>
        <w:div w:id="79447933">
          <w:marLeft w:val="0"/>
          <w:marRight w:val="0"/>
          <w:marTop w:val="0"/>
          <w:marBottom w:val="0"/>
          <w:divBdr>
            <w:top w:val="none" w:sz="0" w:space="0" w:color="auto"/>
            <w:left w:val="none" w:sz="0" w:space="0" w:color="auto"/>
            <w:bottom w:val="none" w:sz="0" w:space="0" w:color="auto"/>
            <w:right w:val="none" w:sz="0" w:space="0" w:color="auto"/>
          </w:divBdr>
        </w:div>
        <w:div w:id="478614279">
          <w:marLeft w:val="0"/>
          <w:marRight w:val="0"/>
          <w:marTop w:val="0"/>
          <w:marBottom w:val="0"/>
          <w:divBdr>
            <w:top w:val="none" w:sz="0" w:space="0" w:color="auto"/>
            <w:left w:val="none" w:sz="0" w:space="0" w:color="auto"/>
            <w:bottom w:val="none" w:sz="0" w:space="0" w:color="auto"/>
            <w:right w:val="none" w:sz="0" w:space="0" w:color="auto"/>
          </w:divBdr>
        </w:div>
        <w:div w:id="2011367513">
          <w:marLeft w:val="0"/>
          <w:marRight w:val="0"/>
          <w:marTop w:val="0"/>
          <w:marBottom w:val="0"/>
          <w:divBdr>
            <w:top w:val="none" w:sz="0" w:space="0" w:color="auto"/>
            <w:left w:val="none" w:sz="0" w:space="0" w:color="auto"/>
            <w:bottom w:val="none" w:sz="0" w:space="0" w:color="auto"/>
            <w:right w:val="none" w:sz="0" w:space="0" w:color="auto"/>
          </w:divBdr>
        </w:div>
        <w:div w:id="943994608">
          <w:marLeft w:val="0"/>
          <w:marRight w:val="0"/>
          <w:marTop w:val="0"/>
          <w:marBottom w:val="0"/>
          <w:divBdr>
            <w:top w:val="none" w:sz="0" w:space="0" w:color="auto"/>
            <w:left w:val="none" w:sz="0" w:space="0" w:color="auto"/>
            <w:bottom w:val="none" w:sz="0" w:space="0" w:color="auto"/>
            <w:right w:val="none" w:sz="0" w:space="0" w:color="auto"/>
          </w:divBdr>
        </w:div>
        <w:div w:id="640765284">
          <w:marLeft w:val="0"/>
          <w:marRight w:val="0"/>
          <w:marTop w:val="0"/>
          <w:marBottom w:val="0"/>
          <w:divBdr>
            <w:top w:val="none" w:sz="0" w:space="0" w:color="auto"/>
            <w:left w:val="none" w:sz="0" w:space="0" w:color="auto"/>
            <w:bottom w:val="none" w:sz="0" w:space="0" w:color="auto"/>
            <w:right w:val="none" w:sz="0" w:space="0" w:color="auto"/>
          </w:divBdr>
        </w:div>
        <w:div w:id="312563323">
          <w:marLeft w:val="0"/>
          <w:marRight w:val="0"/>
          <w:marTop w:val="0"/>
          <w:marBottom w:val="0"/>
          <w:divBdr>
            <w:top w:val="none" w:sz="0" w:space="0" w:color="auto"/>
            <w:left w:val="none" w:sz="0" w:space="0" w:color="auto"/>
            <w:bottom w:val="none" w:sz="0" w:space="0" w:color="auto"/>
            <w:right w:val="none" w:sz="0" w:space="0" w:color="auto"/>
          </w:divBdr>
        </w:div>
        <w:div w:id="1317607202">
          <w:marLeft w:val="0"/>
          <w:marRight w:val="0"/>
          <w:marTop w:val="0"/>
          <w:marBottom w:val="0"/>
          <w:divBdr>
            <w:top w:val="none" w:sz="0" w:space="0" w:color="auto"/>
            <w:left w:val="none" w:sz="0" w:space="0" w:color="auto"/>
            <w:bottom w:val="none" w:sz="0" w:space="0" w:color="auto"/>
            <w:right w:val="none" w:sz="0" w:space="0" w:color="auto"/>
          </w:divBdr>
        </w:div>
        <w:div w:id="2093816631">
          <w:marLeft w:val="0"/>
          <w:marRight w:val="0"/>
          <w:marTop w:val="0"/>
          <w:marBottom w:val="0"/>
          <w:divBdr>
            <w:top w:val="none" w:sz="0" w:space="0" w:color="auto"/>
            <w:left w:val="none" w:sz="0" w:space="0" w:color="auto"/>
            <w:bottom w:val="none" w:sz="0" w:space="0" w:color="auto"/>
            <w:right w:val="none" w:sz="0" w:space="0" w:color="auto"/>
          </w:divBdr>
        </w:div>
        <w:div w:id="196818465">
          <w:marLeft w:val="0"/>
          <w:marRight w:val="0"/>
          <w:marTop w:val="0"/>
          <w:marBottom w:val="0"/>
          <w:divBdr>
            <w:top w:val="none" w:sz="0" w:space="0" w:color="auto"/>
            <w:left w:val="none" w:sz="0" w:space="0" w:color="auto"/>
            <w:bottom w:val="none" w:sz="0" w:space="0" w:color="auto"/>
            <w:right w:val="none" w:sz="0" w:space="0" w:color="auto"/>
          </w:divBdr>
        </w:div>
        <w:div w:id="691540121">
          <w:marLeft w:val="0"/>
          <w:marRight w:val="0"/>
          <w:marTop w:val="0"/>
          <w:marBottom w:val="0"/>
          <w:divBdr>
            <w:top w:val="none" w:sz="0" w:space="0" w:color="auto"/>
            <w:left w:val="none" w:sz="0" w:space="0" w:color="auto"/>
            <w:bottom w:val="none" w:sz="0" w:space="0" w:color="auto"/>
            <w:right w:val="none" w:sz="0" w:space="0" w:color="auto"/>
          </w:divBdr>
        </w:div>
        <w:div w:id="964458824">
          <w:marLeft w:val="0"/>
          <w:marRight w:val="0"/>
          <w:marTop w:val="0"/>
          <w:marBottom w:val="0"/>
          <w:divBdr>
            <w:top w:val="none" w:sz="0" w:space="0" w:color="auto"/>
            <w:left w:val="none" w:sz="0" w:space="0" w:color="auto"/>
            <w:bottom w:val="none" w:sz="0" w:space="0" w:color="auto"/>
            <w:right w:val="none" w:sz="0" w:space="0" w:color="auto"/>
          </w:divBdr>
        </w:div>
        <w:div w:id="2022662262">
          <w:marLeft w:val="0"/>
          <w:marRight w:val="0"/>
          <w:marTop w:val="0"/>
          <w:marBottom w:val="0"/>
          <w:divBdr>
            <w:top w:val="none" w:sz="0" w:space="0" w:color="auto"/>
            <w:left w:val="none" w:sz="0" w:space="0" w:color="auto"/>
            <w:bottom w:val="none" w:sz="0" w:space="0" w:color="auto"/>
            <w:right w:val="none" w:sz="0" w:space="0" w:color="auto"/>
          </w:divBdr>
        </w:div>
        <w:div w:id="1040671941">
          <w:marLeft w:val="0"/>
          <w:marRight w:val="0"/>
          <w:marTop w:val="0"/>
          <w:marBottom w:val="0"/>
          <w:divBdr>
            <w:top w:val="none" w:sz="0" w:space="0" w:color="auto"/>
            <w:left w:val="none" w:sz="0" w:space="0" w:color="auto"/>
            <w:bottom w:val="none" w:sz="0" w:space="0" w:color="auto"/>
            <w:right w:val="none" w:sz="0" w:space="0" w:color="auto"/>
          </w:divBdr>
        </w:div>
        <w:div w:id="102846166">
          <w:marLeft w:val="0"/>
          <w:marRight w:val="0"/>
          <w:marTop w:val="0"/>
          <w:marBottom w:val="0"/>
          <w:divBdr>
            <w:top w:val="none" w:sz="0" w:space="0" w:color="auto"/>
            <w:left w:val="none" w:sz="0" w:space="0" w:color="auto"/>
            <w:bottom w:val="none" w:sz="0" w:space="0" w:color="auto"/>
            <w:right w:val="none" w:sz="0" w:space="0" w:color="auto"/>
          </w:divBdr>
        </w:div>
        <w:div w:id="423453422">
          <w:marLeft w:val="0"/>
          <w:marRight w:val="0"/>
          <w:marTop w:val="0"/>
          <w:marBottom w:val="0"/>
          <w:divBdr>
            <w:top w:val="none" w:sz="0" w:space="0" w:color="auto"/>
            <w:left w:val="none" w:sz="0" w:space="0" w:color="auto"/>
            <w:bottom w:val="none" w:sz="0" w:space="0" w:color="auto"/>
            <w:right w:val="none" w:sz="0" w:space="0" w:color="auto"/>
          </w:divBdr>
        </w:div>
        <w:div w:id="2008752861">
          <w:marLeft w:val="0"/>
          <w:marRight w:val="0"/>
          <w:marTop w:val="0"/>
          <w:marBottom w:val="0"/>
          <w:divBdr>
            <w:top w:val="none" w:sz="0" w:space="0" w:color="auto"/>
            <w:left w:val="none" w:sz="0" w:space="0" w:color="auto"/>
            <w:bottom w:val="none" w:sz="0" w:space="0" w:color="auto"/>
            <w:right w:val="none" w:sz="0" w:space="0" w:color="auto"/>
          </w:divBdr>
        </w:div>
        <w:div w:id="487209817">
          <w:marLeft w:val="0"/>
          <w:marRight w:val="0"/>
          <w:marTop w:val="0"/>
          <w:marBottom w:val="0"/>
          <w:divBdr>
            <w:top w:val="none" w:sz="0" w:space="0" w:color="auto"/>
            <w:left w:val="none" w:sz="0" w:space="0" w:color="auto"/>
            <w:bottom w:val="none" w:sz="0" w:space="0" w:color="auto"/>
            <w:right w:val="none" w:sz="0" w:space="0" w:color="auto"/>
          </w:divBdr>
        </w:div>
        <w:div w:id="1408382125">
          <w:marLeft w:val="0"/>
          <w:marRight w:val="0"/>
          <w:marTop w:val="0"/>
          <w:marBottom w:val="0"/>
          <w:divBdr>
            <w:top w:val="none" w:sz="0" w:space="0" w:color="auto"/>
            <w:left w:val="none" w:sz="0" w:space="0" w:color="auto"/>
            <w:bottom w:val="none" w:sz="0" w:space="0" w:color="auto"/>
            <w:right w:val="none" w:sz="0" w:space="0" w:color="auto"/>
          </w:divBdr>
        </w:div>
        <w:div w:id="2022778357">
          <w:marLeft w:val="0"/>
          <w:marRight w:val="0"/>
          <w:marTop w:val="0"/>
          <w:marBottom w:val="0"/>
          <w:divBdr>
            <w:top w:val="none" w:sz="0" w:space="0" w:color="auto"/>
            <w:left w:val="none" w:sz="0" w:space="0" w:color="auto"/>
            <w:bottom w:val="none" w:sz="0" w:space="0" w:color="auto"/>
            <w:right w:val="none" w:sz="0" w:space="0" w:color="auto"/>
          </w:divBdr>
        </w:div>
        <w:div w:id="919142861">
          <w:marLeft w:val="0"/>
          <w:marRight w:val="0"/>
          <w:marTop w:val="0"/>
          <w:marBottom w:val="0"/>
          <w:divBdr>
            <w:top w:val="none" w:sz="0" w:space="0" w:color="auto"/>
            <w:left w:val="none" w:sz="0" w:space="0" w:color="auto"/>
            <w:bottom w:val="none" w:sz="0" w:space="0" w:color="auto"/>
            <w:right w:val="none" w:sz="0" w:space="0" w:color="auto"/>
          </w:divBdr>
        </w:div>
        <w:div w:id="548107224">
          <w:marLeft w:val="0"/>
          <w:marRight w:val="0"/>
          <w:marTop w:val="0"/>
          <w:marBottom w:val="0"/>
          <w:divBdr>
            <w:top w:val="none" w:sz="0" w:space="0" w:color="auto"/>
            <w:left w:val="none" w:sz="0" w:space="0" w:color="auto"/>
            <w:bottom w:val="none" w:sz="0" w:space="0" w:color="auto"/>
            <w:right w:val="none" w:sz="0" w:space="0" w:color="auto"/>
          </w:divBdr>
        </w:div>
        <w:div w:id="1447848737">
          <w:marLeft w:val="0"/>
          <w:marRight w:val="0"/>
          <w:marTop w:val="0"/>
          <w:marBottom w:val="0"/>
          <w:divBdr>
            <w:top w:val="none" w:sz="0" w:space="0" w:color="auto"/>
            <w:left w:val="none" w:sz="0" w:space="0" w:color="auto"/>
            <w:bottom w:val="none" w:sz="0" w:space="0" w:color="auto"/>
            <w:right w:val="none" w:sz="0" w:space="0" w:color="auto"/>
          </w:divBdr>
        </w:div>
        <w:div w:id="130946337">
          <w:marLeft w:val="0"/>
          <w:marRight w:val="0"/>
          <w:marTop w:val="0"/>
          <w:marBottom w:val="0"/>
          <w:divBdr>
            <w:top w:val="none" w:sz="0" w:space="0" w:color="auto"/>
            <w:left w:val="none" w:sz="0" w:space="0" w:color="auto"/>
            <w:bottom w:val="none" w:sz="0" w:space="0" w:color="auto"/>
            <w:right w:val="none" w:sz="0" w:space="0" w:color="auto"/>
          </w:divBdr>
        </w:div>
        <w:div w:id="536236240">
          <w:marLeft w:val="0"/>
          <w:marRight w:val="0"/>
          <w:marTop w:val="0"/>
          <w:marBottom w:val="0"/>
          <w:divBdr>
            <w:top w:val="none" w:sz="0" w:space="0" w:color="auto"/>
            <w:left w:val="none" w:sz="0" w:space="0" w:color="auto"/>
            <w:bottom w:val="none" w:sz="0" w:space="0" w:color="auto"/>
            <w:right w:val="none" w:sz="0" w:space="0" w:color="auto"/>
          </w:divBdr>
        </w:div>
        <w:div w:id="1300190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A8C287-CB5F-42B8-93B7-225A3DF68593}">
  <ds:schemaRefs>
    <ds:schemaRef ds:uri="http://schemas.microsoft.com/sharepoint/v3/contenttype/forms"/>
  </ds:schemaRefs>
</ds:datastoreItem>
</file>

<file path=customXml/itemProps2.xml><?xml version="1.0" encoding="utf-8"?>
<ds:datastoreItem xmlns:ds="http://schemas.openxmlformats.org/officeDocument/2006/customXml" ds:itemID="{5E5A6489-C70F-4092-8F74-24AD32C1F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1F4577-2DB6-4C43-9196-B111FABAC3E1}">
  <ds:schemaRef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2435</Words>
  <Characters>13884</Characters>
  <Application>Microsoft Office Word</Application>
  <DocSecurity>0</DocSecurity>
  <Lines>115</Lines>
  <Paragraphs>32</Paragraphs>
  <ScaleCrop>false</ScaleCrop>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20</cp:revision>
  <dcterms:created xsi:type="dcterms:W3CDTF">2021-10-05T14:16:00Z</dcterms:created>
  <dcterms:modified xsi:type="dcterms:W3CDTF">2024-04-24T14:12:00Z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