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FDE50" w14:textId="33C1F83F" w:rsidR="00A430B8" w:rsidRDefault="00AE4B3D">
      <w:pPr>
        <w:rPr>
          <w:sz w:val="48"/>
          <w:szCs w:val="48"/>
        </w:rPr>
      </w:pPr>
      <w:r w:rsidRPr="5F69F424">
        <w:rPr>
          <w:sz w:val="48"/>
          <w:szCs w:val="48"/>
        </w:rPr>
        <w:t xml:space="preserve">Pollinator Shade Low Meadow </w:t>
      </w:r>
      <w:r w:rsidR="17CB4788" w:rsidRPr="5F69F424">
        <w:rPr>
          <w:sz w:val="48"/>
          <w:szCs w:val="48"/>
        </w:rPr>
        <w:t xml:space="preserve">Mix </w:t>
      </w:r>
      <w:r w:rsidR="030D569B" w:rsidRPr="5F69F424">
        <w:rPr>
          <w:sz w:val="48"/>
          <w:szCs w:val="48"/>
        </w:rPr>
        <w:t>38-13</w:t>
      </w:r>
      <w:r w:rsidR="00DD6EE9">
        <w:rPr>
          <w:sz w:val="48"/>
          <w:szCs w:val="48"/>
        </w:rPr>
        <w:t>2</w:t>
      </w:r>
    </w:p>
    <w:p w14:paraId="1ED66307" w14:textId="00E79E2C" w:rsidR="00BE0BBE" w:rsidRPr="00BE0BBE" w:rsidRDefault="00BE0BBE">
      <w:pPr>
        <w:rPr>
          <w:sz w:val="24"/>
          <w:szCs w:val="24"/>
        </w:rPr>
      </w:pPr>
      <w:r w:rsidRPr="4C3E3D2F">
        <w:rPr>
          <w:sz w:val="24"/>
          <w:szCs w:val="24"/>
        </w:rPr>
        <w:t>Updated: 202</w:t>
      </w:r>
      <w:r w:rsidR="00DD6EE9">
        <w:rPr>
          <w:sz w:val="24"/>
          <w:szCs w:val="24"/>
        </w:rPr>
        <w:t>3</w:t>
      </w:r>
    </w:p>
    <w:p w14:paraId="7305B380" w14:textId="72194220" w:rsidR="00F65154" w:rsidRPr="00F65154" w:rsidRDefault="00F65154">
      <w:pPr>
        <w:rPr>
          <w:rFonts w:ascii="Calibri" w:hAnsi="Calibri" w:cs="Calibri"/>
        </w:rPr>
      </w:pPr>
      <w:r w:rsidRPr="001A2B33">
        <w:rPr>
          <w:noProof/>
          <w:sz w:val="24"/>
          <w:szCs w:val="24"/>
        </w:rPr>
        <mc:AlternateContent>
          <mc:Choice Requires="wps">
            <w:drawing>
              <wp:anchor distT="45720" distB="45720" distL="114300" distR="114300" simplePos="0" relativeHeight="251658240" behindDoc="0" locked="0" layoutInCell="1" allowOverlap="1" wp14:anchorId="034C65F5" wp14:editId="328B0B93">
                <wp:simplePos x="0" y="0"/>
                <wp:positionH relativeFrom="margin">
                  <wp:posOffset>38100</wp:posOffset>
                </wp:positionH>
                <wp:positionV relativeFrom="paragraph">
                  <wp:posOffset>995680</wp:posOffset>
                </wp:positionV>
                <wp:extent cx="2360930" cy="44450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4500"/>
                        </a:xfrm>
                        <a:prstGeom prst="rect">
                          <a:avLst/>
                        </a:prstGeom>
                        <a:solidFill>
                          <a:srgbClr val="FFFFFF"/>
                        </a:solidFill>
                        <a:ln w="9525">
                          <a:noFill/>
                          <a:miter lim="800000"/>
                          <a:headEnd/>
                          <a:tailEnd/>
                        </a:ln>
                      </wps:spPr>
                      <wps:txbx>
                        <w:txbxContent>
                          <w:p w14:paraId="41B703FE" w14:textId="554BA113" w:rsidR="001A2B33" w:rsidRDefault="001A2B33">
                            <w:r>
                              <w:rPr>
                                <w:noProof/>
                              </w:rPr>
                              <w:drawing>
                                <wp:inline distT="0" distB="0" distL="0" distR="0" wp14:anchorId="516F2DA5" wp14:editId="3136E151">
                                  <wp:extent cx="1933575" cy="352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3575" cy="3524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034C65F5">
                <v:stroke joinstyle="miter"/>
                <v:path gradientshapeok="t" o:connecttype="rect"/>
              </v:shapetype>
              <v:shape id="Text Box 2" style="position:absolute;margin-left:3pt;margin-top:78.4pt;width:185.9pt;height:35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">
                <v:textbox>
                  <w:txbxContent>
                    <w:p w:rsidR="001A2B33" w:rsidRDefault="001A2B33" w14:paraId="41B703FE" w14:textId="554BA113">
                      <w:r>
                        <w:rPr>
                          <w:noProof/>
                        </w:rPr>
                        <w:drawing>
                          <wp:inline distT="0" distB="0" distL="0" distR="0" wp14:anchorId="516F2DA5" wp14:editId="3136E151">
                            <wp:extent cx="1933575" cy="352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3575" cy="352425"/>
                                    </a:xfrm>
                                    <a:prstGeom prst="rect">
                                      <a:avLst/>
                                    </a:prstGeom>
                                    <a:noFill/>
                                    <a:ln>
                                      <a:noFill/>
                                    </a:ln>
                                  </pic:spPr>
                                </pic:pic>
                              </a:graphicData>
                            </a:graphic>
                          </wp:inline>
                        </w:drawing>
                      </w:r>
                    </w:p>
                  </w:txbxContent>
                </v:textbox>
                <w10:wrap type="square" anchorx="margin"/>
              </v:shape>
            </w:pict>
          </mc:Fallback>
        </mc:AlternateContent>
      </w:r>
      <w:r>
        <w:rPr>
          <w:rStyle w:val="normaltextrun"/>
          <w:rFonts w:ascii="Calibri" w:hAnsi="Calibri" w:cs="Calibri"/>
        </w:rPr>
        <w:t>Areas of residential properties with direct, unfiltered sunlight for no less than 5</w:t>
      </w:r>
      <w:r w:rsidR="009E4D5C">
        <w:rPr>
          <w:rStyle w:val="normaltextrun"/>
          <w:rFonts w:ascii="Calibri" w:hAnsi="Calibri" w:cs="Calibri"/>
        </w:rPr>
        <w:t xml:space="preserve"> </w:t>
      </w:r>
      <w:r>
        <w:rPr>
          <w:rStyle w:val="normaltextrun"/>
          <w:rFonts w:ascii="Calibri" w:hAnsi="Calibri" w:cs="Calibri"/>
        </w:rPr>
        <w:t>hours each day and slightly mesic (in between dry and wet) soils. These soils should be well- to moderately well-drained, good infiltration, and not have standing water for greater than 24 hours. Due to a higher cost than some native seed mixes the mix is recommended for plantings up to three acres in size. </w:t>
      </w:r>
      <w:r>
        <w:rPr>
          <w:rStyle w:val="eop"/>
          <w:rFonts w:ascii="Calibri" w:hAnsi="Calibri" w:cs="Calibri"/>
        </w:rPr>
        <w:t> </w:t>
      </w:r>
    </w:p>
    <w:p w14:paraId="2D1C47CE" w14:textId="3B83BEA9" w:rsidR="00A430B8" w:rsidRDefault="001A2B33">
      <w:r w:rsidRPr="001A2B33">
        <w:rPr>
          <w:noProof/>
          <w:sz w:val="24"/>
          <w:szCs w:val="24"/>
        </w:rPr>
        <mc:AlternateContent>
          <mc:Choice Requires="wps">
            <w:drawing>
              <wp:anchor distT="45720" distB="45720" distL="114300" distR="114300" simplePos="0" relativeHeight="251658241" behindDoc="0" locked="0" layoutInCell="1" allowOverlap="1" wp14:anchorId="6E5D1FB2" wp14:editId="13AB1ABA">
                <wp:simplePos x="0" y="0"/>
                <wp:positionH relativeFrom="column">
                  <wp:posOffset>2552065</wp:posOffset>
                </wp:positionH>
                <wp:positionV relativeFrom="paragraph">
                  <wp:posOffset>3175</wp:posOffset>
                </wp:positionV>
                <wp:extent cx="2360930" cy="493395"/>
                <wp:effectExtent l="0" t="0" r="3810" b="19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93395"/>
                        </a:xfrm>
                        <a:prstGeom prst="rect">
                          <a:avLst/>
                        </a:prstGeom>
                        <a:solidFill>
                          <a:srgbClr val="FFFFFF"/>
                        </a:solidFill>
                        <a:ln w="9525">
                          <a:noFill/>
                          <a:miter lim="800000"/>
                          <a:headEnd/>
                          <a:tailEnd/>
                        </a:ln>
                      </wps:spPr>
                      <wps:txbx>
                        <w:txbxContent>
                          <w:p w14:paraId="55699305" w14:textId="522EA3CD" w:rsidR="001A2B33" w:rsidRDefault="001A2B33">
                            <w:r>
                              <w:rPr>
                                <w:noProof/>
                              </w:rPr>
                              <w:drawing>
                                <wp:inline distT="0" distB="0" distL="0" distR="0" wp14:anchorId="624EC111" wp14:editId="4804CCA8">
                                  <wp:extent cx="2162810" cy="380580"/>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2810" cy="38058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27" style="position:absolute;margin-left:200.95pt;margin-top:.25pt;width:185.9pt;height:38.85pt;z-index:251658241;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" w14:anchorId="6E5D1FB2">
                <v:textbox>
                  <w:txbxContent>
                    <w:p w:rsidR="001A2B33" w:rsidRDefault="001A2B33" w14:paraId="55699305" w14:textId="522EA3CD">
                      <w:r>
                        <w:rPr>
                          <w:noProof/>
                        </w:rPr>
                        <w:drawing>
                          <wp:inline distT="0" distB="0" distL="0" distR="0" wp14:anchorId="624EC111" wp14:editId="4804CCA8">
                            <wp:extent cx="2162810" cy="380580"/>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2810" cy="380580"/>
                                    </a:xfrm>
                                    <a:prstGeom prst="rect">
                                      <a:avLst/>
                                    </a:prstGeom>
                                    <a:noFill/>
                                    <a:ln>
                                      <a:noFill/>
                                    </a:ln>
                                  </pic:spPr>
                                </pic:pic>
                              </a:graphicData>
                            </a:graphic>
                          </wp:inline>
                        </w:drawing>
                      </w:r>
                    </w:p>
                  </w:txbxContent>
                </v:textbox>
                <w10:wrap type="square"/>
              </v:shape>
            </w:pict>
          </mc:Fallback>
        </mc:AlternateContent>
      </w:r>
    </w:p>
    <w:p w14:paraId="3F787611" w14:textId="77777777" w:rsidR="001A2B33" w:rsidRDefault="001A2B33"/>
    <w:p w14:paraId="58500EB0" w14:textId="282CA486" w:rsidR="499F50E0" w:rsidRDefault="499F50E0" w:rsidP="24AC6074">
      <w:pPr>
        <w:rPr>
          <w:rFonts w:ascii="Calibri" w:eastAsia="Calibri" w:hAnsi="Calibri" w:cs="Calibri"/>
        </w:rPr>
      </w:pPr>
      <w:r>
        <w:t>This seed mix was a collaboration with Ecologist Stephen Thomforde</w:t>
      </w:r>
      <w:r w:rsidR="009E4D5C">
        <w:t xml:space="preserve">. </w:t>
      </w:r>
      <w:r w:rsidR="0C8BC310" w:rsidRPr="24AC6074">
        <w:rPr>
          <w:rFonts w:ascii="Calibri" w:eastAsia="Calibri" w:hAnsi="Calibri" w:cs="Calibri"/>
          <w:color w:val="000000" w:themeColor="text1"/>
        </w:rPr>
        <w:t xml:space="preserve">Partners also include collaboration among Non-profits, Seed vendors, SWCD, Tribal Governments, Consultants, County and Cities. (See partner list on </w:t>
      </w:r>
      <w:hyperlink r:id="rId12">
        <w:r w:rsidR="0C8BC310" w:rsidRPr="24AC6074">
          <w:rPr>
            <w:rStyle w:val="Hyperlink"/>
            <w:rFonts w:ascii="Calibri" w:eastAsia="Calibri" w:hAnsi="Calibri" w:cs="Calibri"/>
          </w:rPr>
          <w:t>website</w:t>
        </w:r>
      </w:hyperlink>
      <w:r w:rsidR="0C8BC310" w:rsidRPr="24AC6074">
        <w:rPr>
          <w:rFonts w:ascii="Calibri" w:eastAsia="Calibri" w:hAnsi="Calibri" w:cs="Calibri"/>
          <w:color w:val="000000" w:themeColor="text1"/>
        </w:rPr>
        <w:t>)</w:t>
      </w:r>
    </w:p>
    <w:tbl>
      <w:tblPr>
        <w:tblW w:w="9620" w:type="dxa"/>
        <w:tblLook w:val="04A0" w:firstRow="1" w:lastRow="0" w:firstColumn="1" w:lastColumn="0" w:noHBand="0" w:noVBand="1"/>
      </w:tblPr>
      <w:tblGrid>
        <w:gridCol w:w="883"/>
        <w:gridCol w:w="2360"/>
        <w:gridCol w:w="2798"/>
        <w:gridCol w:w="802"/>
        <w:gridCol w:w="1006"/>
        <w:gridCol w:w="1106"/>
        <w:gridCol w:w="1106"/>
      </w:tblGrid>
      <w:tr w:rsidR="00DD6EE9" w:rsidRPr="00DD6EE9" w14:paraId="41CAE0E2" w14:textId="77777777" w:rsidTr="00DD6EE9">
        <w:trPr>
          <w:trHeight w:val="255"/>
        </w:trPr>
        <w:tc>
          <w:tcPr>
            <w:tcW w:w="820" w:type="dxa"/>
            <w:tcBorders>
              <w:top w:val="nil"/>
              <w:left w:val="nil"/>
              <w:bottom w:val="nil"/>
              <w:right w:val="nil"/>
            </w:tcBorders>
            <w:shd w:val="clear" w:color="auto" w:fill="auto"/>
            <w:noWrap/>
            <w:vAlign w:val="bottom"/>
            <w:hideMark/>
          </w:tcPr>
          <w:p w14:paraId="264629F0" w14:textId="77777777" w:rsidR="00DD6EE9" w:rsidRPr="00DD6EE9" w:rsidRDefault="00DD6EE9" w:rsidP="00DD6EE9">
            <w:pPr>
              <w:spacing w:after="0" w:line="240" w:lineRule="auto"/>
              <w:rPr>
                <w:rFonts w:ascii="Times New Roman" w:eastAsia="Times New Roman" w:hAnsi="Times New Roman" w:cs="Times New Roman"/>
                <w:sz w:val="24"/>
                <w:szCs w:val="24"/>
              </w:rPr>
            </w:pPr>
            <w:bookmarkStart w:id="0" w:name="RANGE!A1"/>
            <w:bookmarkEnd w:id="0"/>
          </w:p>
        </w:tc>
        <w:tc>
          <w:tcPr>
            <w:tcW w:w="2360" w:type="dxa"/>
            <w:tcBorders>
              <w:top w:val="nil"/>
              <w:left w:val="nil"/>
              <w:bottom w:val="nil"/>
              <w:right w:val="nil"/>
            </w:tcBorders>
            <w:shd w:val="clear" w:color="auto" w:fill="auto"/>
            <w:noWrap/>
            <w:vAlign w:val="bottom"/>
            <w:hideMark/>
          </w:tcPr>
          <w:p w14:paraId="6CC3B3A0" w14:textId="77777777" w:rsidR="00DD6EE9" w:rsidRPr="00DD6EE9" w:rsidRDefault="00DD6EE9" w:rsidP="00DD6EE9">
            <w:pPr>
              <w:spacing w:after="0" w:line="240" w:lineRule="auto"/>
              <w:rPr>
                <w:rFonts w:ascii="Arial" w:eastAsia="Times New Roman" w:hAnsi="Arial" w:cs="Arial"/>
                <w:b/>
                <w:bCs/>
                <w:color w:val="000000"/>
                <w:sz w:val="20"/>
                <w:szCs w:val="20"/>
              </w:rPr>
            </w:pPr>
            <w:bookmarkStart w:id="1" w:name="RANGE!B1:G37"/>
            <w:r w:rsidRPr="00DD6EE9">
              <w:rPr>
                <w:rFonts w:ascii="Arial" w:eastAsia="Times New Roman" w:hAnsi="Arial" w:cs="Arial"/>
                <w:b/>
                <w:bCs/>
                <w:color w:val="000000"/>
                <w:sz w:val="20"/>
                <w:szCs w:val="20"/>
              </w:rPr>
              <w:t>38-132</w:t>
            </w:r>
            <w:bookmarkEnd w:id="1"/>
          </w:p>
        </w:tc>
        <w:tc>
          <w:tcPr>
            <w:tcW w:w="3600" w:type="dxa"/>
            <w:gridSpan w:val="2"/>
            <w:tcBorders>
              <w:top w:val="nil"/>
              <w:left w:val="nil"/>
              <w:bottom w:val="nil"/>
              <w:right w:val="nil"/>
            </w:tcBorders>
            <w:shd w:val="clear" w:color="auto" w:fill="auto"/>
            <w:noWrap/>
            <w:vAlign w:val="bottom"/>
            <w:hideMark/>
          </w:tcPr>
          <w:p w14:paraId="2ACF005B" w14:textId="77777777" w:rsidR="00DD6EE9" w:rsidRPr="00DD6EE9" w:rsidRDefault="00DD6EE9" w:rsidP="00DD6EE9">
            <w:pPr>
              <w:spacing w:after="0" w:line="240" w:lineRule="auto"/>
              <w:rPr>
                <w:rFonts w:ascii="Arial" w:eastAsia="Times New Roman" w:hAnsi="Arial" w:cs="Arial"/>
                <w:b/>
                <w:bCs/>
                <w:color w:val="000000"/>
                <w:sz w:val="20"/>
                <w:szCs w:val="20"/>
              </w:rPr>
            </w:pPr>
            <w:r w:rsidRPr="00DD6EE9">
              <w:rPr>
                <w:rFonts w:ascii="Arial" w:eastAsia="Times New Roman" w:hAnsi="Arial" w:cs="Arial"/>
                <w:b/>
                <w:bCs/>
                <w:color w:val="000000"/>
                <w:sz w:val="20"/>
                <w:szCs w:val="20"/>
              </w:rPr>
              <w:t>Pollinator Shade Low Meadow Mix</w:t>
            </w:r>
          </w:p>
        </w:tc>
        <w:tc>
          <w:tcPr>
            <w:tcW w:w="960" w:type="dxa"/>
            <w:tcBorders>
              <w:top w:val="nil"/>
              <w:left w:val="nil"/>
              <w:bottom w:val="nil"/>
              <w:right w:val="nil"/>
            </w:tcBorders>
            <w:shd w:val="clear" w:color="auto" w:fill="auto"/>
            <w:noWrap/>
            <w:vAlign w:val="bottom"/>
            <w:hideMark/>
          </w:tcPr>
          <w:p w14:paraId="624D6704" w14:textId="77777777" w:rsidR="00DD6EE9" w:rsidRPr="00DD6EE9" w:rsidRDefault="00DD6EE9" w:rsidP="00DD6EE9">
            <w:pPr>
              <w:spacing w:after="0" w:line="240" w:lineRule="auto"/>
              <w:rPr>
                <w:rFonts w:ascii="Arial" w:eastAsia="Times New Roman" w:hAnsi="Arial" w:cs="Arial"/>
                <w:b/>
                <w:bCs/>
                <w:color w:val="000000"/>
                <w:sz w:val="20"/>
                <w:szCs w:val="20"/>
              </w:rPr>
            </w:pPr>
          </w:p>
        </w:tc>
        <w:tc>
          <w:tcPr>
            <w:tcW w:w="920" w:type="dxa"/>
            <w:tcBorders>
              <w:top w:val="nil"/>
              <w:left w:val="nil"/>
              <w:bottom w:val="nil"/>
              <w:right w:val="nil"/>
            </w:tcBorders>
            <w:shd w:val="clear" w:color="auto" w:fill="auto"/>
            <w:noWrap/>
            <w:vAlign w:val="bottom"/>
            <w:hideMark/>
          </w:tcPr>
          <w:p w14:paraId="4E75FAFD" w14:textId="77777777" w:rsidR="00DD6EE9" w:rsidRPr="00DD6EE9" w:rsidRDefault="00DD6EE9" w:rsidP="00DD6EE9">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F2AA363" w14:textId="77777777" w:rsidR="00DD6EE9" w:rsidRPr="00DD6EE9" w:rsidRDefault="00DD6EE9" w:rsidP="00DD6EE9">
            <w:pPr>
              <w:spacing w:after="0" w:line="240" w:lineRule="auto"/>
              <w:jc w:val="center"/>
              <w:rPr>
                <w:rFonts w:ascii="Times New Roman" w:eastAsia="Times New Roman" w:hAnsi="Times New Roman" w:cs="Times New Roman"/>
                <w:sz w:val="20"/>
                <w:szCs w:val="20"/>
              </w:rPr>
            </w:pPr>
          </w:p>
        </w:tc>
      </w:tr>
      <w:tr w:rsidR="00DD6EE9" w:rsidRPr="00DD6EE9" w14:paraId="5FAF0FCB" w14:textId="77777777" w:rsidTr="00DD6EE9">
        <w:trPr>
          <w:trHeight w:val="510"/>
        </w:trPr>
        <w:tc>
          <w:tcPr>
            <w:tcW w:w="820"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1F2228BA" w14:textId="77777777" w:rsidR="00DD6EE9" w:rsidRPr="00DD6EE9" w:rsidRDefault="00DD6EE9" w:rsidP="00DD6EE9">
            <w:pPr>
              <w:spacing w:after="0" w:line="240" w:lineRule="auto"/>
              <w:rPr>
                <w:rFonts w:ascii="Arial" w:eastAsia="Times New Roman" w:hAnsi="Arial" w:cs="Arial"/>
                <w:b/>
                <w:bCs/>
                <w:color w:val="000000"/>
                <w:sz w:val="20"/>
                <w:szCs w:val="20"/>
              </w:rPr>
            </w:pPr>
            <w:r w:rsidRPr="00DD6EE9">
              <w:rPr>
                <w:rFonts w:ascii="Arial" w:eastAsia="Times New Roman" w:hAnsi="Arial" w:cs="Arial"/>
                <w:b/>
                <w:bCs/>
                <w:color w:val="000000"/>
                <w:sz w:val="20"/>
                <w:szCs w:val="20"/>
              </w:rPr>
              <w:t>Code</w:t>
            </w:r>
          </w:p>
        </w:tc>
        <w:tc>
          <w:tcPr>
            <w:tcW w:w="2360" w:type="dxa"/>
            <w:tcBorders>
              <w:top w:val="single" w:sz="4" w:space="0" w:color="auto"/>
              <w:left w:val="nil"/>
              <w:bottom w:val="single" w:sz="4" w:space="0" w:color="auto"/>
              <w:right w:val="single" w:sz="4" w:space="0" w:color="auto"/>
            </w:tcBorders>
            <w:shd w:val="clear" w:color="000000" w:fill="9BC2E6"/>
            <w:vAlign w:val="bottom"/>
            <w:hideMark/>
          </w:tcPr>
          <w:p w14:paraId="7C812D40" w14:textId="77777777" w:rsidR="00DD6EE9" w:rsidRPr="00DD6EE9" w:rsidRDefault="00DD6EE9" w:rsidP="00DD6EE9">
            <w:pPr>
              <w:spacing w:after="0" w:line="240" w:lineRule="auto"/>
              <w:jc w:val="center"/>
              <w:rPr>
                <w:rFonts w:ascii="Arial" w:eastAsia="Times New Roman" w:hAnsi="Arial" w:cs="Arial"/>
                <w:b/>
                <w:bCs/>
                <w:sz w:val="20"/>
                <w:szCs w:val="20"/>
              </w:rPr>
            </w:pPr>
            <w:r w:rsidRPr="00DD6EE9">
              <w:rPr>
                <w:rFonts w:ascii="Arial" w:eastAsia="Times New Roman" w:hAnsi="Arial" w:cs="Arial"/>
                <w:b/>
                <w:bCs/>
                <w:sz w:val="20"/>
                <w:szCs w:val="20"/>
              </w:rPr>
              <w:t>Common Name</w:t>
            </w:r>
          </w:p>
        </w:tc>
        <w:tc>
          <w:tcPr>
            <w:tcW w:w="2798" w:type="dxa"/>
            <w:tcBorders>
              <w:top w:val="single" w:sz="4" w:space="0" w:color="auto"/>
              <w:left w:val="nil"/>
              <w:bottom w:val="single" w:sz="4" w:space="0" w:color="auto"/>
              <w:right w:val="single" w:sz="4" w:space="0" w:color="auto"/>
            </w:tcBorders>
            <w:shd w:val="clear" w:color="000000" w:fill="9BC2E6"/>
            <w:vAlign w:val="bottom"/>
            <w:hideMark/>
          </w:tcPr>
          <w:p w14:paraId="02B1ED9C" w14:textId="77777777" w:rsidR="00DD6EE9" w:rsidRPr="00DD6EE9" w:rsidRDefault="00DD6EE9" w:rsidP="00DD6EE9">
            <w:pPr>
              <w:spacing w:after="0" w:line="240" w:lineRule="auto"/>
              <w:jc w:val="center"/>
              <w:rPr>
                <w:rFonts w:ascii="Arial" w:eastAsia="Times New Roman" w:hAnsi="Arial" w:cs="Arial"/>
                <w:b/>
                <w:bCs/>
                <w:sz w:val="20"/>
                <w:szCs w:val="20"/>
              </w:rPr>
            </w:pPr>
            <w:r w:rsidRPr="00DD6EE9">
              <w:rPr>
                <w:rFonts w:ascii="Arial" w:eastAsia="Times New Roman" w:hAnsi="Arial" w:cs="Arial"/>
                <w:b/>
                <w:bCs/>
                <w:sz w:val="20"/>
                <w:szCs w:val="20"/>
              </w:rPr>
              <w:t>Scientific Name</w:t>
            </w:r>
          </w:p>
        </w:tc>
        <w:tc>
          <w:tcPr>
            <w:tcW w:w="802" w:type="dxa"/>
            <w:tcBorders>
              <w:top w:val="single" w:sz="4" w:space="0" w:color="auto"/>
              <w:left w:val="nil"/>
              <w:bottom w:val="single" w:sz="4" w:space="0" w:color="auto"/>
              <w:right w:val="single" w:sz="4" w:space="0" w:color="auto"/>
            </w:tcBorders>
            <w:shd w:val="clear" w:color="000000" w:fill="9BC2E6"/>
            <w:vAlign w:val="bottom"/>
            <w:hideMark/>
          </w:tcPr>
          <w:p w14:paraId="7EF528CC" w14:textId="77777777" w:rsidR="00DD6EE9" w:rsidRPr="00DD6EE9" w:rsidRDefault="00DD6EE9" w:rsidP="00DD6EE9">
            <w:pPr>
              <w:spacing w:after="0" w:line="240" w:lineRule="auto"/>
              <w:jc w:val="center"/>
              <w:rPr>
                <w:rFonts w:ascii="Arial" w:eastAsia="Times New Roman" w:hAnsi="Arial" w:cs="Arial"/>
                <w:b/>
                <w:bCs/>
                <w:sz w:val="20"/>
                <w:szCs w:val="20"/>
              </w:rPr>
            </w:pPr>
            <w:r w:rsidRPr="00DD6EE9">
              <w:rPr>
                <w:rFonts w:ascii="Arial" w:eastAsia="Times New Roman" w:hAnsi="Arial" w:cs="Arial"/>
                <w:b/>
                <w:bCs/>
                <w:sz w:val="20"/>
                <w:szCs w:val="20"/>
              </w:rPr>
              <w:t>PLS lb/ac</w:t>
            </w:r>
          </w:p>
        </w:tc>
        <w:tc>
          <w:tcPr>
            <w:tcW w:w="960" w:type="dxa"/>
            <w:tcBorders>
              <w:top w:val="single" w:sz="4" w:space="0" w:color="auto"/>
              <w:left w:val="nil"/>
              <w:bottom w:val="single" w:sz="4" w:space="0" w:color="auto"/>
              <w:right w:val="single" w:sz="4" w:space="0" w:color="auto"/>
            </w:tcBorders>
            <w:shd w:val="clear" w:color="000000" w:fill="9BC2E6"/>
            <w:vAlign w:val="bottom"/>
            <w:hideMark/>
          </w:tcPr>
          <w:p w14:paraId="1E2B23FB" w14:textId="77777777" w:rsidR="00DD6EE9" w:rsidRPr="00DD6EE9" w:rsidRDefault="00DD6EE9" w:rsidP="00DD6EE9">
            <w:pPr>
              <w:spacing w:after="0" w:line="240" w:lineRule="auto"/>
              <w:jc w:val="center"/>
              <w:rPr>
                <w:rFonts w:ascii="Arial" w:eastAsia="Times New Roman" w:hAnsi="Arial" w:cs="Arial"/>
                <w:b/>
                <w:bCs/>
                <w:color w:val="000000"/>
                <w:sz w:val="20"/>
                <w:szCs w:val="20"/>
              </w:rPr>
            </w:pPr>
            <w:r w:rsidRPr="00DD6EE9">
              <w:rPr>
                <w:rFonts w:ascii="Arial" w:eastAsia="Times New Roman" w:hAnsi="Arial" w:cs="Arial"/>
                <w:b/>
                <w:bCs/>
                <w:color w:val="000000"/>
                <w:sz w:val="20"/>
                <w:szCs w:val="20"/>
              </w:rPr>
              <w:t>% by PLS lb/ac</w:t>
            </w:r>
          </w:p>
        </w:tc>
        <w:tc>
          <w:tcPr>
            <w:tcW w:w="920" w:type="dxa"/>
            <w:tcBorders>
              <w:top w:val="single" w:sz="4" w:space="0" w:color="auto"/>
              <w:left w:val="nil"/>
              <w:bottom w:val="single" w:sz="4" w:space="0" w:color="auto"/>
              <w:right w:val="single" w:sz="4" w:space="0" w:color="auto"/>
            </w:tcBorders>
            <w:shd w:val="clear" w:color="000000" w:fill="9BC2E6"/>
            <w:vAlign w:val="bottom"/>
            <w:hideMark/>
          </w:tcPr>
          <w:p w14:paraId="78102720" w14:textId="77777777" w:rsidR="00DD6EE9" w:rsidRPr="00DD6EE9" w:rsidRDefault="00DD6EE9" w:rsidP="00DD6EE9">
            <w:pPr>
              <w:spacing w:after="0" w:line="240" w:lineRule="auto"/>
              <w:jc w:val="center"/>
              <w:rPr>
                <w:rFonts w:ascii="Arial" w:eastAsia="Times New Roman" w:hAnsi="Arial" w:cs="Arial"/>
                <w:b/>
                <w:bCs/>
                <w:sz w:val="20"/>
                <w:szCs w:val="20"/>
              </w:rPr>
            </w:pPr>
            <w:r w:rsidRPr="00DD6EE9">
              <w:rPr>
                <w:rFonts w:ascii="Arial" w:eastAsia="Times New Roman" w:hAnsi="Arial" w:cs="Arial"/>
                <w:b/>
                <w:bCs/>
                <w:sz w:val="20"/>
                <w:szCs w:val="20"/>
              </w:rPr>
              <w:t>Seeds/ft2</w:t>
            </w:r>
          </w:p>
        </w:tc>
        <w:tc>
          <w:tcPr>
            <w:tcW w:w="960" w:type="dxa"/>
            <w:tcBorders>
              <w:top w:val="single" w:sz="4" w:space="0" w:color="auto"/>
              <w:left w:val="nil"/>
              <w:bottom w:val="single" w:sz="4" w:space="0" w:color="auto"/>
              <w:right w:val="single" w:sz="4" w:space="0" w:color="auto"/>
            </w:tcBorders>
            <w:shd w:val="clear" w:color="000000" w:fill="9BC2E6"/>
            <w:vAlign w:val="bottom"/>
            <w:hideMark/>
          </w:tcPr>
          <w:p w14:paraId="1EB9F9C0" w14:textId="77777777" w:rsidR="00DD6EE9" w:rsidRPr="00DD6EE9" w:rsidRDefault="00DD6EE9" w:rsidP="00DD6EE9">
            <w:pPr>
              <w:spacing w:after="0" w:line="240" w:lineRule="auto"/>
              <w:jc w:val="center"/>
              <w:rPr>
                <w:rFonts w:ascii="Arial" w:eastAsia="Times New Roman" w:hAnsi="Arial" w:cs="Arial"/>
                <w:b/>
                <w:bCs/>
                <w:sz w:val="20"/>
                <w:szCs w:val="20"/>
              </w:rPr>
            </w:pPr>
            <w:r w:rsidRPr="00DD6EE9">
              <w:rPr>
                <w:rFonts w:ascii="Arial" w:eastAsia="Times New Roman" w:hAnsi="Arial" w:cs="Arial"/>
                <w:b/>
                <w:bCs/>
                <w:sz w:val="20"/>
                <w:szCs w:val="20"/>
              </w:rPr>
              <w:t>% by Seeds/ft2</w:t>
            </w:r>
          </w:p>
        </w:tc>
      </w:tr>
      <w:tr w:rsidR="00DD6EE9" w:rsidRPr="00DD6EE9" w14:paraId="2ECBAC54" w14:textId="77777777" w:rsidTr="00DD6EE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9FDBECE"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bougra</w:t>
            </w:r>
          </w:p>
        </w:tc>
        <w:tc>
          <w:tcPr>
            <w:tcW w:w="2360" w:type="dxa"/>
            <w:tcBorders>
              <w:top w:val="nil"/>
              <w:left w:val="nil"/>
              <w:bottom w:val="single" w:sz="4" w:space="0" w:color="auto"/>
              <w:right w:val="single" w:sz="4" w:space="0" w:color="auto"/>
            </w:tcBorders>
            <w:shd w:val="clear" w:color="auto" w:fill="auto"/>
            <w:noWrap/>
            <w:vAlign w:val="bottom"/>
            <w:hideMark/>
          </w:tcPr>
          <w:p w14:paraId="768DB96D"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Blue Grama</w:t>
            </w:r>
          </w:p>
        </w:tc>
        <w:tc>
          <w:tcPr>
            <w:tcW w:w="2798" w:type="dxa"/>
            <w:tcBorders>
              <w:top w:val="nil"/>
              <w:left w:val="nil"/>
              <w:bottom w:val="single" w:sz="4" w:space="0" w:color="auto"/>
              <w:right w:val="single" w:sz="4" w:space="0" w:color="auto"/>
            </w:tcBorders>
            <w:shd w:val="clear" w:color="000000" w:fill="A9D08E"/>
            <w:noWrap/>
            <w:vAlign w:val="bottom"/>
            <w:hideMark/>
          </w:tcPr>
          <w:p w14:paraId="360F8D93"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Bouteloua gracilis</w:t>
            </w:r>
          </w:p>
        </w:tc>
        <w:tc>
          <w:tcPr>
            <w:tcW w:w="802" w:type="dxa"/>
            <w:tcBorders>
              <w:top w:val="nil"/>
              <w:left w:val="nil"/>
              <w:bottom w:val="single" w:sz="4" w:space="0" w:color="auto"/>
              <w:right w:val="single" w:sz="4" w:space="0" w:color="auto"/>
            </w:tcBorders>
            <w:shd w:val="clear" w:color="auto" w:fill="auto"/>
            <w:noWrap/>
            <w:vAlign w:val="bottom"/>
            <w:hideMark/>
          </w:tcPr>
          <w:p w14:paraId="0DB7075D"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noWrap/>
            <w:vAlign w:val="bottom"/>
            <w:hideMark/>
          </w:tcPr>
          <w:p w14:paraId="41A22EC9"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5.13%</w:t>
            </w:r>
          </w:p>
        </w:tc>
        <w:tc>
          <w:tcPr>
            <w:tcW w:w="920" w:type="dxa"/>
            <w:tcBorders>
              <w:top w:val="nil"/>
              <w:left w:val="nil"/>
              <w:bottom w:val="single" w:sz="4" w:space="0" w:color="auto"/>
              <w:right w:val="single" w:sz="4" w:space="0" w:color="auto"/>
            </w:tcBorders>
            <w:shd w:val="clear" w:color="auto" w:fill="auto"/>
            <w:noWrap/>
            <w:vAlign w:val="bottom"/>
            <w:hideMark/>
          </w:tcPr>
          <w:p w14:paraId="05E9B11C"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14.69</w:t>
            </w:r>
          </w:p>
        </w:tc>
        <w:tc>
          <w:tcPr>
            <w:tcW w:w="960" w:type="dxa"/>
            <w:tcBorders>
              <w:top w:val="nil"/>
              <w:left w:val="nil"/>
              <w:bottom w:val="single" w:sz="4" w:space="0" w:color="auto"/>
              <w:right w:val="single" w:sz="4" w:space="0" w:color="auto"/>
            </w:tcBorders>
            <w:shd w:val="clear" w:color="auto" w:fill="auto"/>
            <w:noWrap/>
            <w:vAlign w:val="bottom"/>
            <w:hideMark/>
          </w:tcPr>
          <w:p w14:paraId="713C3BB6"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25.60%</w:t>
            </w:r>
          </w:p>
        </w:tc>
      </w:tr>
      <w:tr w:rsidR="00DD6EE9" w:rsidRPr="00DD6EE9" w14:paraId="1430B1EC" w14:textId="77777777" w:rsidTr="00DD6EE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69EEC0E"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elytra</w:t>
            </w:r>
          </w:p>
        </w:tc>
        <w:tc>
          <w:tcPr>
            <w:tcW w:w="2360" w:type="dxa"/>
            <w:tcBorders>
              <w:top w:val="nil"/>
              <w:left w:val="nil"/>
              <w:bottom w:val="single" w:sz="4" w:space="0" w:color="auto"/>
              <w:right w:val="single" w:sz="4" w:space="0" w:color="auto"/>
            </w:tcBorders>
            <w:shd w:val="clear" w:color="auto" w:fill="auto"/>
            <w:noWrap/>
            <w:vAlign w:val="bottom"/>
            <w:hideMark/>
          </w:tcPr>
          <w:p w14:paraId="29D2B140"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Slender Wheatgrass</w:t>
            </w:r>
          </w:p>
        </w:tc>
        <w:tc>
          <w:tcPr>
            <w:tcW w:w="2798" w:type="dxa"/>
            <w:tcBorders>
              <w:top w:val="nil"/>
              <w:left w:val="nil"/>
              <w:bottom w:val="single" w:sz="4" w:space="0" w:color="auto"/>
              <w:right w:val="single" w:sz="4" w:space="0" w:color="auto"/>
            </w:tcBorders>
            <w:shd w:val="clear" w:color="000000" w:fill="A9D08E"/>
            <w:noWrap/>
            <w:vAlign w:val="bottom"/>
            <w:hideMark/>
          </w:tcPr>
          <w:p w14:paraId="12E6A7C3"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Elymus trachycaulus</w:t>
            </w:r>
          </w:p>
        </w:tc>
        <w:tc>
          <w:tcPr>
            <w:tcW w:w="802" w:type="dxa"/>
            <w:tcBorders>
              <w:top w:val="nil"/>
              <w:left w:val="nil"/>
              <w:bottom w:val="single" w:sz="4" w:space="0" w:color="auto"/>
              <w:right w:val="single" w:sz="4" w:space="0" w:color="auto"/>
            </w:tcBorders>
            <w:shd w:val="clear" w:color="auto" w:fill="auto"/>
            <w:noWrap/>
            <w:vAlign w:val="bottom"/>
            <w:hideMark/>
          </w:tcPr>
          <w:p w14:paraId="35BEB091"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0.80</w:t>
            </w:r>
          </w:p>
        </w:tc>
        <w:tc>
          <w:tcPr>
            <w:tcW w:w="960" w:type="dxa"/>
            <w:tcBorders>
              <w:top w:val="nil"/>
              <w:left w:val="nil"/>
              <w:bottom w:val="single" w:sz="4" w:space="0" w:color="auto"/>
              <w:right w:val="single" w:sz="4" w:space="0" w:color="auto"/>
            </w:tcBorders>
            <w:shd w:val="clear" w:color="auto" w:fill="auto"/>
            <w:noWrap/>
            <w:vAlign w:val="bottom"/>
            <w:hideMark/>
          </w:tcPr>
          <w:p w14:paraId="6F888483"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4.10%</w:t>
            </w:r>
          </w:p>
        </w:tc>
        <w:tc>
          <w:tcPr>
            <w:tcW w:w="920" w:type="dxa"/>
            <w:tcBorders>
              <w:top w:val="nil"/>
              <w:left w:val="nil"/>
              <w:bottom w:val="single" w:sz="4" w:space="0" w:color="auto"/>
              <w:right w:val="single" w:sz="4" w:space="0" w:color="auto"/>
            </w:tcBorders>
            <w:shd w:val="clear" w:color="auto" w:fill="auto"/>
            <w:noWrap/>
            <w:vAlign w:val="bottom"/>
            <w:hideMark/>
          </w:tcPr>
          <w:p w14:paraId="63508DA0"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2.03</w:t>
            </w:r>
          </w:p>
        </w:tc>
        <w:tc>
          <w:tcPr>
            <w:tcW w:w="960" w:type="dxa"/>
            <w:tcBorders>
              <w:top w:val="nil"/>
              <w:left w:val="nil"/>
              <w:bottom w:val="single" w:sz="4" w:space="0" w:color="auto"/>
              <w:right w:val="single" w:sz="4" w:space="0" w:color="auto"/>
            </w:tcBorders>
            <w:shd w:val="clear" w:color="auto" w:fill="auto"/>
            <w:noWrap/>
            <w:vAlign w:val="bottom"/>
            <w:hideMark/>
          </w:tcPr>
          <w:p w14:paraId="24560CAB"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3.53%</w:t>
            </w:r>
          </w:p>
        </w:tc>
      </w:tr>
      <w:tr w:rsidR="00DD6EE9" w:rsidRPr="00DD6EE9" w14:paraId="41E3F6C0" w14:textId="77777777" w:rsidTr="00DD6EE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2B266E3F"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fesrub</w:t>
            </w:r>
          </w:p>
        </w:tc>
        <w:tc>
          <w:tcPr>
            <w:tcW w:w="2360" w:type="dxa"/>
            <w:tcBorders>
              <w:top w:val="nil"/>
              <w:left w:val="nil"/>
              <w:bottom w:val="single" w:sz="4" w:space="0" w:color="auto"/>
              <w:right w:val="single" w:sz="4" w:space="0" w:color="auto"/>
            </w:tcBorders>
            <w:shd w:val="clear" w:color="auto" w:fill="auto"/>
            <w:noWrap/>
            <w:vAlign w:val="bottom"/>
            <w:hideMark/>
          </w:tcPr>
          <w:p w14:paraId="7C60339C"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Creeping Red Fescue</w:t>
            </w:r>
          </w:p>
        </w:tc>
        <w:tc>
          <w:tcPr>
            <w:tcW w:w="2798" w:type="dxa"/>
            <w:tcBorders>
              <w:top w:val="nil"/>
              <w:left w:val="nil"/>
              <w:bottom w:val="single" w:sz="4" w:space="0" w:color="auto"/>
              <w:right w:val="single" w:sz="4" w:space="0" w:color="auto"/>
            </w:tcBorders>
            <w:shd w:val="clear" w:color="000000" w:fill="A9D08E"/>
            <w:noWrap/>
            <w:vAlign w:val="bottom"/>
            <w:hideMark/>
          </w:tcPr>
          <w:p w14:paraId="11A8E7E1"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Festuca rubra</w:t>
            </w:r>
          </w:p>
        </w:tc>
        <w:tc>
          <w:tcPr>
            <w:tcW w:w="802" w:type="dxa"/>
            <w:tcBorders>
              <w:top w:val="nil"/>
              <w:left w:val="nil"/>
              <w:bottom w:val="single" w:sz="4" w:space="0" w:color="auto"/>
              <w:right w:val="single" w:sz="4" w:space="0" w:color="auto"/>
            </w:tcBorders>
            <w:shd w:val="clear" w:color="auto" w:fill="auto"/>
            <w:noWrap/>
            <w:vAlign w:val="bottom"/>
            <w:hideMark/>
          </w:tcPr>
          <w:p w14:paraId="17D44E20"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1.06</w:t>
            </w:r>
          </w:p>
        </w:tc>
        <w:tc>
          <w:tcPr>
            <w:tcW w:w="960" w:type="dxa"/>
            <w:tcBorders>
              <w:top w:val="nil"/>
              <w:left w:val="nil"/>
              <w:bottom w:val="single" w:sz="4" w:space="0" w:color="auto"/>
              <w:right w:val="single" w:sz="4" w:space="0" w:color="auto"/>
            </w:tcBorders>
            <w:shd w:val="clear" w:color="auto" w:fill="auto"/>
            <w:noWrap/>
            <w:vAlign w:val="bottom"/>
            <w:hideMark/>
          </w:tcPr>
          <w:p w14:paraId="46C5DB9F"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5.44%</w:t>
            </w:r>
          </w:p>
        </w:tc>
        <w:tc>
          <w:tcPr>
            <w:tcW w:w="920" w:type="dxa"/>
            <w:tcBorders>
              <w:top w:val="nil"/>
              <w:left w:val="nil"/>
              <w:bottom w:val="single" w:sz="4" w:space="0" w:color="auto"/>
              <w:right w:val="single" w:sz="4" w:space="0" w:color="auto"/>
            </w:tcBorders>
            <w:shd w:val="clear" w:color="auto" w:fill="auto"/>
            <w:noWrap/>
            <w:vAlign w:val="bottom"/>
            <w:hideMark/>
          </w:tcPr>
          <w:p w14:paraId="2F872CDE"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11.05</w:t>
            </w:r>
          </w:p>
        </w:tc>
        <w:tc>
          <w:tcPr>
            <w:tcW w:w="960" w:type="dxa"/>
            <w:tcBorders>
              <w:top w:val="nil"/>
              <w:left w:val="nil"/>
              <w:bottom w:val="single" w:sz="4" w:space="0" w:color="auto"/>
              <w:right w:val="single" w:sz="4" w:space="0" w:color="auto"/>
            </w:tcBorders>
            <w:shd w:val="clear" w:color="auto" w:fill="auto"/>
            <w:noWrap/>
            <w:vAlign w:val="bottom"/>
            <w:hideMark/>
          </w:tcPr>
          <w:p w14:paraId="6FD10CC6"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19.25%</w:t>
            </w:r>
          </w:p>
        </w:tc>
      </w:tr>
      <w:tr w:rsidR="00DD6EE9" w:rsidRPr="00DD6EE9" w14:paraId="2C72FA12" w14:textId="77777777" w:rsidTr="00DD6EE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17DF01A"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fessub</w:t>
            </w:r>
          </w:p>
        </w:tc>
        <w:tc>
          <w:tcPr>
            <w:tcW w:w="2360" w:type="dxa"/>
            <w:tcBorders>
              <w:top w:val="nil"/>
              <w:left w:val="nil"/>
              <w:bottom w:val="single" w:sz="4" w:space="0" w:color="auto"/>
              <w:right w:val="single" w:sz="4" w:space="0" w:color="auto"/>
            </w:tcBorders>
            <w:shd w:val="clear" w:color="auto" w:fill="auto"/>
            <w:noWrap/>
            <w:vAlign w:val="bottom"/>
            <w:hideMark/>
          </w:tcPr>
          <w:p w14:paraId="3770F2CF"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Nodding Fescue</w:t>
            </w:r>
          </w:p>
        </w:tc>
        <w:tc>
          <w:tcPr>
            <w:tcW w:w="2798" w:type="dxa"/>
            <w:tcBorders>
              <w:top w:val="nil"/>
              <w:left w:val="nil"/>
              <w:bottom w:val="single" w:sz="4" w:space="0" w:color="auto"/>
              <w:right w:val="single" w:sz="4" w:space="0" w:color="auto"/>
            </w:tcBorders>
            <w:shd w:val="clear" w:color="000000" w:fill="A9D08E"/>
            <w:noWrap/>
            <w:vAlign w:val="bottom"/>
            <w:hideMark/>
          </w:tcPr>
          <w:p w14:paraId="031FAF1E"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Festuca subverticillata</w:t>
            </w:r>
          </w:p>
        </w:tc>
        <w:tc>
          <w:tcPr>
            <w:tcW w:w="802" w:type="dxa"/>
            <w:tcBorders>
              <w:top w:val="nil"/>
              <w:left w:val="nil"/>
              <w:bottom w:val="single" w:sz="4" w:space="0" w:color="auto"/>
              <w:right w:val="single" w:sz="4" w:space="0" w:color="auto"/>
            </w:tcBorders>
            <w:shd w:val="clear" w:color="auto" w:fill="auto"/>
            <w:noWrap/>
            <w:vAlign w:val="bottom"/>
            <w:hideMark/>
          </w:tcPr>
          <w:p w14:paraId="718DC30C"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0.05</w:t>
            </w:r>
          </w:p>
        </w:tc>
        <w:tc>
          <w:tcPr>
            <w:tcW w:w="960" w:type="dxa"/>
            <w:tcBorders>
              <w:top w:val="nil"/>
              <w:left w:val="nil"/>
              <w:bottom w:val="single" w:sz="4" w:space="0" w:color="auto"/>
              <w:right w:val="single" w:sz="4" w:space="0" w:color="auto"/>
            </w:tcBorders>
            <w:shd w:val="clear" w:color="auto" w:fill="auto"/>
            <w:noWrap/>
            <w:vAlign w:val="bottom"/>
            <w:hideMark/>
          </w:tcPr>
          <w:p w14:paraId="6680A98E"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0.26%</w:t>
            </w:r>
          </w:p>
        </w:tc>
        <w:tc>
          <w:tcPr>
            <w:tcW w:w="920" w:type="dxa"/>
            <w:tcBorders>
              <w:top w:val="nil"/>
              <w:left w:val="nil"/>
              <w:bottom w:val="single" w:sz="4" w:space="0" w:color="auto"/>
              <w:right w:val="single" w:sz="4" w:space="0" w:color="auto"/>
            </w:tcBorders>
            <w:shd w:val="clear" w:color="auto" w:fill="auto"/>
            <w:noWrap/>
            <w:vAlign w:val="bottom"/>
            <w:hideMark/>
          </w:tcPr>
          <w:p w14:paraId="70F5A9A3"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0.37</w:t>
            </w:r>
          </w:p>
        </w:tc>
        <w:tc>
          <w:tcPr>
            <w:tcW w:w="960" w:type="dxa"/>
            <w:tcBorders>
              <w:top w:val="nil"/>
              <w:left w:val="nil"/>
              <w:bottom w:val="single" w:sz="4" w:space="0" w:color="auto"/>
              <w:right w:val="single" w:sz="4" w:space="0" w:color="auto"/>
            </w:tcBorders>
            <w:shd w:val="clear" w:color="auto" w:fill="auto"/>
            <w:noWrap/>
            <w:vAlign w:val="bottom"/>
            <w:hideMark/>
          </w:tcPr>
          <w:p w14:paraId="1B79D87D"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0.64%</w:t>
            </w:r>
          </w:p>
        </w:tc>
      </w:tr>
      <w:tr w:rsidR="00DD6EE9" w:rsidRPr="00DD6EE9" w14:paraId="73EE4D6D" w14:textId="77777777" w:rsidTr="00DD6EE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1F04307"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passmi</w:t>
            </w:r>
          </w:p>
        </w:tc>
        <w:tc>
          <w:tcPr>
            <w:tcW w:w="2360" w:type="dxa"/>
            <w:tcBorders>
              <w:top w:val="nil"/>
              <w:left w:val="nil"/>
              <w:bottom w:val="single" w:sz="4" w:space="0" w:color="auto"/>
              <w:right w:val="single" w:sz="4" w:space="0" w:color="auto"/>
            </w:tcBorders>
            <w:shd w:val="clear" w:color="auto" w:fill="auto"/>
            <w:noWrap/>
            <w:vAlign w:val="bottom"/>
            <w:hideMark/>
          </w:tcPr>
          <w:p w14:paraId="0948501E"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Western Wheatgrass</w:t>
            </w:r>
          </w:p>
        </w:tc>
        <w:tc>
          <w:tcPr>
            <w:tcW w:w="2798" w:type="dxa"/>
            <w:tcBorders>
              <w:top w:val="nil"/>
              <w:left w:val="nil"/>
              <w:bottom w:val="single" w:sz="4" w:space="0" w:color="auto"/>
              <w:right w:val="single" w:sz="4" w:space="0" w:color="auto"/>
            </w:tcBorders>
            <w:shd w:val="clear" w:color="000000" w:fill="A9D08E"/>
            <w:noWrap/>
            <w:vAlign w:val="bottom"/>
            <w:hideMark/>
          </w:tcPr>
          <w:p w14:paraId="363649F1"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Pascopyrum smithii</w:t>
            </w:r>
          </w:p>
        </w:tc>
        <w:tc>
          <w:tcPr>
            <w:tcW w:w="802" w:type="dxa"/>
            <w:tcBorders>
              <w:top w:val="nil"/>
              <w:left w:val="nil"/>
              <w:bottom w:val="single" w:sz="4" w:space="0" w:color="auto"/>
              <w:right w:val="single" w:sz="4" w:space="0" w:color="auto"/>
            </w:tcBorders>
            <w:shd w:val="clear" w:color="auto" w:fill="auto"/>
            <w:noWrap/>
            <w:vAlign w:val="bottom"/>
            <w:hideMark/>
          </w:tcPr>
          <w:p w14:paraId="5BBF817C"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0.24</w:t>
            </w:r>
          </w:p>
        </w:tc>
        <w:tc>
          <w:tcPr>
            <w:tcW w:w="960" w:type="dxa"/>
            <w:tcBorders>
              <w:top w:val="nil"/>
              <w:left w:val="nil"/>
              <w:bottom w:val="single" w:sz="4" w:space="0" w:color="auto"/>
              <w:right w:val="single" w:sz="4" w:space="0" w:color="auto"/>
            </w:tcBorders>
            <w:shd w:val="clear" w:color="auto" w:fill="auto"/>
            <w:noWrap/>
            <w:vAlign w:val="bottom"/>
            <w:hideMark/>
          </w:tcPr>
          <w:p w14:paraId="5CD75134"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1.23%</w:t>
            </w:r>
          </w:p>
        </w:tc>
        <w:tc>
          <w:tcPr>
            <w:tcW w:w="920" w:type="dxa"/>
            <w:tcBorders>
              <w:top w:val="nil"/>
              <w:left w:val="nil"/>
              <w:bottom w:val="single" w:sz="4" w:space="0" w:color="auto"/>
              <w:right w:val="single" w:sz="4" w:space="0" w:color="auto"/>
            </w:tcBorders>
            <w:shd w:val="clear" w:color="auto" w:fill="auto"/>
            <w:noWrap/>
            <w:vAlign w:val="bottom"/>
            <w:hideMark/>
          </w:tcPr>
          <w:p w14:paraId="4B532BF4"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0.63</w:t>
            </w:r>
          </w:p>
        </w:tc>
        <w:tc>
          <w:tcPr>
            <w:tcW w:w="960" w:type="dxa"/>
            <w:tcBorders>
              <w:top w:val="nil"/>
              <w:left w:val="nil"/>
              <w:bottom w:val="single" w:sz="4" w:space="0" w:color="auto"/>
              <w:right w:val="single" w:sz="4" w:space="0" w:color="auto"/>
            </w:tcBorders>
            <w:shd w:val="clear" w:color="auto" w:fill="auto"/>
            <w:noWrap/>
            <w:vAlign w:val="bottom"/>
            <w:hideMark/>
          </w:tcPr>
          <w:p w14:paraId="50CA1757"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1.09%</w:t>
            </w:r>
          </w:p>
        </w:tc>
      </w:tr>
      <w:tr w:rsidR="00DD6EE9" w:rsidRPr="00DD6EE9" w14:paraId="5DEF41FE" w14:textId="77777777" w:rsidTr="00DD6EE9">
        <w:trPr>
          <w:trHeight w:val="255"/>
        </w:trPr>
        <w:tc>
          <w:tcPr>
            <w:tcW w:w="820" w:type="dxa"/>
            <w:tcBorders>
              <w:top w:val="nil"/>
              <w:left w:val="single" w:sz="4" w:space="0" w:color="auto"/>
              <w:bottom w:val="single" w:sz="4" w:space="0" w:color="auto"/>
              <w:right w:val="single" w:sz="4" w:space="0" w:color="auto"/>
            </w:tcBorders>
            <w:shd w:val="clear" w:color="000000" w:fill="9BC2E6"/>
            <w:noWrap/>
            <w:vAlign w:val="bottom"/>
            <w:hideMark/>
          </w:tcPr>
          <w:p w14:paraId="181D5339" w14:textId="77777777" w:rsidR="00DD6EE9" w:rsidRPr="00DD6EE9" w:rsidRDefault="00DD6EE9" w:rsidP="00DD6EE9">
            <w:pPr>
              <w:spacing w:after="0" w:line="240" w:lineRule="auto"/>
              <w:rPr>
                <w:rFonts w:ascii="Arial" w:eastAsia="Times New Roman" w:hAnsi="Arial" w:cs="Arial"/>
                <w:b/>
                <w:bCs/>
                <w:color w:val="000000"/>
                <w:sz w:val="20"/>
                <w:szCs w:val="20"/>
              </w:rPr>
            </w:pPr>
            <w:r w:rsidRPr="00DD6EE9">
              <w:rPr>
                <w:rFonts w:ascii="Arial" w:eastAsia="Times New Roman" w:hAnsi="Arial" w:cs="Arial"/>
                <w:b/>
                <w:bCs/>
                <w:color w:val="000000"/>
                <w:sz w:val="20"/>
                <w:szCs w:val="20"/>
              </w:rPr>
              <w:t> </w:t>
            </w:r>
          </w:p>
        </w:tc>
        <w:tc>
          <w:tcPr>
            <w:tcW w:w="2360" w:type="dxa"/>
            <w:tcBorders>
              <w:top w:val="nil"/>
              <w:left w:val="nil"/>
              <w:bottom w:val="single" w:sz="4" w:space="0" w:color="auto"/>
              <w:right w:val="single" w:sz="4" w:space="0" w:color="auto"/>
            </w:tcBorders>
            <w:shd w:val="clear" w:color="000000" w:fill="9BC2E6"/>
            <w:noWrap/>
            <w:vAlign w:val="bottom"/>
            <w:hideMark/>
          </w:tcPr>
          <w:p w14:paraId="380E78AA" w14:textId="77777777" w:rsidR="00DD6EE9" w:rsidRPr="00DD6EE9" w:rsidRDefault="00DD6EE9" w:rsidP="00DD6EE9">
            <w:pPr>
              <w:spacing w:after="0" w:line="240" w:lineRule="auto"/>
              <w:rPr>
                <w:rFonts w:ascii="Arial" w:eastAsia="Times New Roman" w:hAnsi="Arial" w:cs="Arial"/>
                <w:b/>
                <w:bCs/>
                <w:color w:val="000000"/>
                <w:sz w:val="20"/>
                <w:szCs w:val="20"/>
              </w:rPr>
            </w:pPr>
            <w:r w:rsidRPr="00DD6EE9">
              <w:rPr>
                <w:rFonts w:ascii="Arial" w:eastAsia="Times New Roman" w:hAnsi="Arial" w:cs="Arial"/>
                <w:b/>
                <w:bCs/>
                <w:color w:val="000000"/>
                <w:sz w:val="20"/>
                <w:szCs w:val="20"/>
              </w:rPr>
              <w:t> </w:t>
            </w:r>
          </w:p>
        </w:tc>
        <w:tc>
          <w:tcPr>
            <w:tcW w:w="2798" w:type="dxa"/>
            <w:tcBorders>
              <w:top w:val="nil"/>
              <w:left w:val="nil"/>
              <w:bottom w:val="single" w:sz="4" w:space="0" w:color="auto"/>
              <w:right w:val="single" w:sz="4" w:space="0" w:color="auto"/>
            </w:tcBorders>
            <w:shd w:val="clear" w:color="000000" w:fill="9BC2E6"/>
            <w:noWrap/>
            <w:vAlign w:val="bottom"/>
            <w:hideMark/>
          </w:tcPr>
          <w:p w14:paraId="1E37EC20" w14:textId="77777777" w:rsidR="00DD6EE9" w:rsidRPr="00DD6EE9" w:rsidRDefault="00DD6EE9" w:rsidP="00DD6EE9">
            <w:pPr>
              <w:spacing w:after="0" w:line="240" w:lineRule="auto"/>
              <w:rPr>
                <w:rFonts w:ascii="Arial" w:eastAsia="Times New Roman" w:hAnsi="Arial" w:cs="Arial"/>
                <w:b/>
                <w:bCs/>
                <w:color w:val="000000"/>
                <w:sz w:val="20"/>
                <w:szCs w:val="20"/>
              </w:rPr>
            </w:pPr>
            <w:r w:rsidRPr="00DD6EE9">
              <w:rPr>
                <w:rFonts w:ascii="Arial" w:eastAsia="Times New Roman" w:hAnsi="Arial" w:cs="Arial"/>
                <w:b/>
                <w:bCs/>
                <w:color w:val="000000"/>
                <w:sz w:val="20"/>
                <w:szCs w:val="20"/>
              </w:rPr>
              <w:t>Grasses Subtotal</w:t>
            </w:r>
          </w:p>
        </w:tc>
        <w:tc>
          <w:tcPr>
            <w:tcW w:w="802" w:type="dxa"/>
            <w:tcBorders>
              <w:top w:val="nil"/>
              <w:left w:val="nil"/>
              <w:bottom w:val="single" w:sz="4" w:space="0" w:color="auto"/>
              <w:right w:val="single" w:sz="4" w:space="0" w:color="auto"/>
            </w:tcBorders>
            <w:shd w:val="clear" w:color="000000" w:fill="9BC2E6"/>
            <w:noWrap/>
            <w:vAlign w:val="bottom"/>
            <w:hideMark/>
          </w:tcPr>
          <w:p w14:paraId="626A3D59" w14:textId="77777777" w:rsidR="00DD6EE9" w:rsidRPr="00DD6EE9" w:rsidRDefault="00DD6EE9" w:rsidP="00DD6EE9">
            <w:pPr>
              <w:spacing w:after="0" w:line="240" w:lineRule="auto"/>
              <w:jc w:val="right"/>
              <w:rPr>
                <w:rFonts w:ascii="Arial" w:eastAsia="Times New Roman" w:hAnsi="Arial" w:cs="Arial"/>
                <w:b/>
                <w:bCs/>
                <w:color w:val="000000"/>
                <w:sz w:val="20"/>
                <w:szCs w:val="20"/>
              </w:rPr>
            </w:pPr>
            <w:r w:rsidRPr="00DD6EE9">
              <w:rPr>
                <w:rFonts w:ascii="Arial" w:eastAsia="Times New Roman" w:hAnsi="Arial" w:cs="Arial"/>
                <w:b/>
                <w:bCs/>
                <w:color w:val="000000"/>
                <w:sz w:val="20"/>
                <w:szCs w:val="20"/>
              </w:rPr>
              <w:t>3.15</w:t>
            </w:r>
          </w:p>
        </w:tc>
        <w:tc>
          <w:tcPr>
            <w:tcW w:w="960" w:type="dxa"/>
            <w:tcBorders>
              <w:top w:val="nil"/>
              <w:left w:val="nil"/>
              <w:bottom w:val="single" w:sz="4" w:space="0" w:color="auto"/>
              <w:right w:val="single" w:sz="4" w:space="0" w:color="auto"/>
            </w:tcBorders>
            <w:shd w:val="clear" w:color="000000" w:fill="9BC2E6"/>
            <w:noWrap/>
            <w:vAlign w:val="bottom"/>
            <w:hideMark/>
          </w:tcPr>
          <w:p w14:paraId="20C0623D" w14:textId="77777777" w:rsidR="00DD6EE9" w:rsidRPr="00DD6EE9" w:rsidRDefault="00DD6EE9" w:rsidP="00DD6EE9">
            <w:pPr>
              <w:spacing w:after="0" w:line="240" w:lineRule="auto"/>
              <w:jc w:val="right"/>
              <w:rPr>
                <w:rFonts w:ascii="Arial" w:eastAsia="Times New Roman" w:hAnsi="Arial" w:cs="Arial"/>
                <w:b/>
                <w:bCs/>
                <w:color w:val="000000"/>
                <w:sz w:val="20"/>
                <w:szCs w:val="20"/>
              </w:rPr>
            </w:pPr>
            <w:r w:rsidRPr="00DD6EE9">
              <w:rPr>
                <w:rFonts w:ascii="Arial" w:eastAsia="Times New Roman" w:hAnsi="Arial" w:cs="Arial"/>
                <w:b/>
                <w:bCs/>
                <w:color w:val="000000"/>
                <w:sz w:val="20"/>
                <w:szCs w:val="20"/>
              </w:rPr>
              <w:t>16.15%</w:t>
            </w:r>
          </w:p>
        </w:tc>
        <w:tc>
          <w:tcPr>
            <w:tcW w:w="920" w:type="dxa"/>
            <w:tcBorders>
              <w:top w:val="nil"/>
              <w:left w:val="nil"/>
              <w:bottom w:val="single" w:sz="4" w:space="0" w:color="auto"/>
              <w:right w:val="single" w:sz="4" w:space="0" w:color="auto"/>
            </w:tcBorders>
            <w:shd w:val="clear" w:color="000000" w:fill="9BC2E6"/>
            <w:noWrap/>
            <w:vAlign w:val="bottom"/>
            <w:hideMark/>
          </w:tcPr>
          <w:p w14:paraId="0F858F03" w14:textId="77777777" w:rsidR="00DD6EE9" w:rsidRPr="00DD6EE9" w:rsidRDefault="00DD6EE9" w:rsidP="00DD6EE9">
            <w:pPr>
              <w:spacing w:after="0" w:line="240" w:lineRule="auto"/>
              <w:jc w:val="right"/>
              <w:rPr>
                <w:rFonts w:ascii="Arial" w:eastAsia="Times New Roman" w:hAnsi="Arial" w:cs="Arial"/>
                <w:b/>
                <w:bCs/>
                <w:color w:val="000000"/>
                <w:sz w:val="20"/>
                <w:szCs w:val="20"/>
              </w:rPr>
            </w:pPr>
            <w:r w:rsidRPr="00DD6EE9">
              <w:rPr>
                <w:rFonts w:ascii="Arial" w:eastAsia="Times New Roman" w:hAnsi="Arial" w:cs="Arial"/>
                <w:b/>
                <w:bCs/>
                <w:color w:val="000000"/>
                <w:sz w:val="20"/>
                <w:szCs w:val="20"/>
              </w:rPr>
              <w:t>28.76</w:t>
            </w:r>
          </w:p>
        </w:tc>
        <w:tc>
          <w:tcPr>
            <w:tcW w:w="960" w:type="dxa"/>
            <w:tcBorders>
              <w:top w:val="nil"/>
              <w:left w:val="nil"/>
              <w:bottom w:val="single" w:sz="4" w:space="0" w:color="auto"/>
              <w:right w:val="single" w:sz="4" w:space="0" w:color="auto"/>
            </w:tcBorders>
            <w:shd w:val="clear" w:color="000000" w:fill="9BC2E6"/>
            <w:noWrap/>
            <w:vAlign w:val="bottom"/>
            <w:hideMark/>
          </w:tcPr>
          <w:p w14:paraId="11CC1932" w14:textId="77777777" w:rsidR="00DD6EE9" w:rsidRPr="00DD6EE9" w:rsidRDefault="00DD6EE9" w:rsidP="00DD6EE9">
            <w:pPr>
              <w:spacing w:after="0" w:line="240" w:lineRule="auto"/>
              <w:jc w:val="right"/>
              <w:rPr>
                <w:rFonts w:ascii="Arial" w:eastAsia="Times New Roman" w:hAnsi="Arial" w:cs="Arial"/>
                <w:b/>
                <w:bCs/>
                <w:color w:val="000000"/>
                <w:sz w:val="20"/>
                <w:szCs w:val="20"/>
              </w:rPr>
            </w:pPr>
            <w:r w:rsidRPr="00DD6EE9">
              <w:rPr>
                <w:rFonts w:ascii="Arial" w:eastAsia="Times New Roman" w:hAnsi="Arial" w:cs="Arial"/>
                <w:b/>
                <w:bCs/>
                <w:color w:val="000000"/>
                <w:sz w:val="20"/>
                <w:szCs w:val="20"/>
              </w:rPr>
              <w:t>50.12%</w:t>
            </w:r>
          </w:p>
        </w:tc>
      </w:tr>
      <w:tr w:rsidR="00DD6EE9" w:rsidRPr="00DD6EE9" w14:paraId="789FD4FC" w14:textId="77777777" w:rsidTr="00DD6EE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EC39B45"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carbla</w:t>
            </w:r>
          </w:p>
        </w:tc>
        <w:tc>
          <w:tcPr>
            <w:tcW w:w="2360" w:type="dxa"/>
            <w:tcBorders>
              <w:top w:val="nil"/>
              <w:left w:val="nil"/>
              <w:bottom w:val="single" w:sz="4" w:space="0" w:color="auto"/>
              <w:right w:val="single" w:sz="4" w:space="0" w:color="auto"/>
            </w:tcBorders>
            <w:shd w:val="clear" w:color="auto" w:fill="auto"/>
            <w:noWrap/>
            <w:vAlign w:val="bottom"/>
            <w:hideMark/>
          </w:tcPr>
          <w:p w14:paraId="7128726A"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Eastern Woodland Sedge</w:t>
            </w:r>
          </w:p>
        </w:tc>
        <w:tc>
          <w:tcPr>
            <w:tcW w:w="2798" w:type="dxa"/>
            <w:tcBorders>
              <w:top w:val="nil"/>
              <w:left w:val="nil"/>
              <w:bottom w:val="single" w:sz="4" w:space="0" w:color="auto"/>
              <w:right w:val="single" w:sz="4" w:space="0" w:color="auto"/>
            </w:tcBorders>
            <w:shd w:val="clear" w:color="000000" w:fill="A9D08E"/>
            <w:noWrap/>
            <w:vAlign w:val="bottom"/>
            <w:hideMark/>
          </w:tcPr>
          <w:p w14:paraId="37BA503C"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Carex blanda</w:t>
            </w:r>
          </w:p>
        </w:tc>
        <w:tc>
          <w:tcPr>
            <w:tcW w:w="802" w:type="dxa"/>
            <w:tcBorders>
              <w:top w:val="nil"/>
              <w:left w:val="nil"/>
              <w:bottom w:val="single" w:sz="4" w:space="0" w:color="auto"/>
              <w:right w:val="single" w:sz="4" w:space="0" w:color="auto"/>
            </w:tcBorders>
            <w:shd w:val="clear" w:color="auto" w:fill="auto"/>
            <w:noWrap/>
            <w:vAlign w:val="bottom"/>
            <w:hideMark/>
          </w:tcPr>
          <w:p w14:paraId="01A4CDDD"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0.04</w:t>
            </w:r>
          </w:p>
        </w:tc>
        <w:tc>
          <w:tcPr>
            <w:tcW w:w="960" w:type="dxa"/>
            <w:tcBorders>
              <w:top w:val="nil"/>
              <w:left w:val="nil"/>
              <w:bottom w:val="single" w:sz="4" w:space="0" w:color="auto"/>
              <w:right w:val="single" w:sz="4" w:space="0" w:color="auto"/>
            </w:tcBorders>
            <w:shd w:val="clear" w:color="auto" w:fill="auto"/>
            <w:noWrap/>
            <w:vAlign w:val="bottom"/>
            <w:hideMark/>
          </w:tcPr>
          <w:p w14:paraId="2A7A5660"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0.21%</w:t>
            </w:r>
          </w:p>
        </w:tc>
        <w:tc>
          <w:tcPr>
            <w:tcW w:w="920" w:type="dxa"/>
            <w:tcBorders>
              <w:top w:val="nil"/>
              <w:left w:val="nil"/>
              <w:bottom w:val="single" w:sz="4" w:space="0" w:color="auto"/>
              <w:right w:val="single" w:sz="4" w:space="0" w:color="auto"/>
            </w:tcBorders>
            <w:shd w:val="clear" w:color="auto" w:fill="auto"/>
            <w:noWrap/>
            <w:vAlign w:val="bottom"/>
            <w:hideMark/>
          </w:tcPr>
          <w:p w14:paraId="32507878"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0.18</w:t>
            </w:r>
          </w:p>
        </w:tc>
        <w:tc>
          <w:tcPr>
            <w:tcW w:w="960" w:type="dxa"/>
            <w:tcBorders>
              <w:top w:val="nil"/>
              <w:left w:val="nil"/>
              <w:bottom w:val="single" w:sz="4" w:space="0" w:color="auto"/>
              <w:right w:val="single" w:sz="4" w:space="0" w:color="auto"/>
            </w:tcBorders>
            <w:shd w:val="clear" w:color="auto" w:fill="auto"/>
            <w:noWrap/>
            <w:vAlign w:val="bottom"/>
            <w:hideMark/>
          </w:tcPr>
          <w:p w14:paraId="542A5F88"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0.32%</w:t>
            </w:r>
          </w:p>
        </w:tc>
      </w:tr>
      <w:tr w:rsidR="00DD6EE9" w:rsidRPr="00DD6EE9" w14:paraId="1F9AB805" w14:textId="77777777" w:rsidTr="00DD6EE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26BAB159"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carbre</w:t>
            </w:r>
          </w:p>
        </w:tc>
        <w:tc>
          <w:tcPr>
            <w:tcW w:w="2360" w:type="dxa"/>
            <w:tcBorders>
              <w:top w:val="nil"/>
              <w:left w:val="nil"/>
              <w:bottom w:val="single" w:sz="4" w:space="0" w:color="auto"/>
              <w:right w:val="single" w:sz="4" w:space="0" w:color="auto"/>
            </w:tcBorders>
            <w:shd w:val="clear" w:color="auto" w:fill="auto"/>
            <w:noWrap/>
            <w:vAlign w:val="bottom"/>
            <w:hideMark/>
          </w:tcPr>
          <w:p w14:paraId="63326917"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Plains Oval Sedge</w:t>
            </w:r>
          </w:p>
        </w:tc>
        <w:tc>
          <w:tcPr>
            <w:tcW w:w="2798" w:type="dxa"/>
            <w:tcBorders>
              <w:top w:val="nil"/>
              <w:left w:val="nil"/>
              <w:bottom w:val="single" w:sz="4" w:space="0" w:color="auto"/>
              <w:right w:val="single" w:sz="4" w:space="0" w:color="auto"/>
            </w:tcBorders>
            <w:shd w:val="clear" w:color="000000" w:fill="A9D08E"/>
            <w:noWrap/>
            <w:vAlign w:val="bottom"/>
            <w:hideMark/>
          </w:tcPr>
          <w:p w14:paraId="1FF67551"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Carex brevior</w:t>
            </w:r>
          </w:p>
        </w:tc>
        <w:tc>
          <w:tcPr>
            <w:tcW w:w="802" w:type="dxa"/>
            <w:tcBorders>
              <w:top w:val="nil"/>
              <w:left w:val="nil"/>
              <w:bottom w:val="single" w:sz="4" w:space="0" w:color="auto"/>
              <w:right w:val="single" w:sz="4" w:space="0" w:color="auto"/>
            </w:tcBorders>
            <w:shd w:val="clear" w:color="auto" w:fill="auto"/>
            <w:noWrap/>
            <w:vAlign w:val="bottom"/>
            <w:hideMark/>
          </w:tcPr>
          <w:p w14:paraId="4CFF75B9"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0.16</w:t>
            </w:r>
          </w:p>
        </w:tc>
        <w:tc>
          <w:tcPr>
            <w:tcW w:w="960" w:type="dxa"/>
            <w:tcBorders>
              <w:top w:val="nil"/>
              <w:left w:val="nil"/>
              <w:bottom w:val="single" w:sz="4" w:space="0" w:color="auto"/>
              <w:right w:val="single" w:sz="4" w:space="0" w:color="auto"/>
            </w:tcBorders>
            <w:shd w:val="clear" w:color="auto" w:fill="auto"/>
            <w:noWrap/>
            <w:vAlign w:val="bottom"/>
            <w:hideMark/>
          </w:tcPr>
          <w:p w14:paraId="7F54171D"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0.82%</w:t>
            </w:r>
          </w:p>
        </w:tc>
        <w:tc>
          <w:tcPr>
            <w:tcW w:w="920" w:type="dxa"/>
            <w:tcBorders>
              <w:top w:val="nil"/>
              <w:left w:val="nil"/>
              <w:bottom w:val="single" w:sz="4" w:space="0" w:color="auto"/>
              <w:right w:val="single" w:sz="4" w:space="0" w:color="auto"/>
            </w:tcBorders>
            <w:shd w:val="clear" w:color="auto" w:fill="auto"/>
            <w:noWrap/>
            <w:vAlign w:val="bottom"/>
            <w:hideMark/>
          </w:tcPr>
          <w:p w14:paraId="5807BCBA"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1.70</w:t>
            </w:r>
          </w:p>
        </w:tc>
        <w:tc>
          <w:tcPr>
            <w:tcW w:w="960" w:type="dxa"/>
            <w:tcBorders>
              <w:top w:val="nil"/>
              <w:left w:val="nil"/>
              <w:bottom w:val="single" w:sz="4" w:space="0" w:color="auto"/>
              <w:right w:val="single" w:sz="4" w:space="0" w:color="auto"/>
            </w:tcBorders>
            <w:shd w:val="clear" w:color="auto" w:fill="auto"/>
            <w:noWrap/>
            <w:vAlign w:val="bottom"/>
            <w:hideMark/>
          </w:tcPr>
          <w:p w14:paraId="3BE01BE3"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2.97%</w:t>
            </w:r>
          </w:p>
        </w:tc>
      </w:tr>
      <w:tr w:rsidR="00DD6EE9" w:rsidRPr="00DD6EE9" w14:paraId="0CD45976" w14:textId="77777777" w:rsidTr="00DD6EE9">
        <w:trPr>
          <w:trHeight w:val="255"/>
        </w:trPr>
        <w:tc>
          <w:tcPr>
            <w:tcW w:w="820" w:type="dxa"/>
            <w:tcBorders>
              <w:top w:val="nil"/>
              <w:left w:val="single" w:sz="4" w:space="0" w:color="auto"/>
              <w:bottom w:val="single" w:sz="4" w:space="0" w:color="auto"/>
              <w:right w:val="single" w:sz="4" w:space="0" w:color="auto"/>
            </w:tcBorders>
            <w:shd w:val="clear" w:color="000000" w:fill="9BC2E6"/>
            <w:noWrap/>
            <w:vAlign w:val="bottom"/>
            <w:hideMark/>
          </w:tcPr>
          <w:p w14:paraId="0D926885" w14:textId="77777777" w:rsidR="00DD6EE9" w:rsidRPr="00DD6EE9" w:rsidRDefault="00DD6EE9" w:rsidP="00DD6EE9">
            <w:pPr>
              <w:spacing w:after="0" w:line="240" w:lineRule="auto"/>
              <w:rPr>
                <w:rFonts w:ascii="Arial" w:eastAsia="Times New Roman" w:hAnsi="Arial" w:cs="Arial"/>
                <w:b/>
                <w:bCs/>
                <w:color w:val="000000"/>
                <w:sz w:val="20"/>
                <w:szCs w:val="20"/>
              </w:rPr>
            </w:pPr>
            <w:r w:rsidRPr="00DD6EE9">
              <w:rPr>
                <w:rFonts w:ascii="Arial" w:eastAsia="Times New Roman" w:hAnsi="Arial" w:cs="Arial"/>
                <w:b/>
                <w:bCs/>
                <w:color w:val="000000"/>
                <w:sz w:val="20"/>
                <w:szCs w:val="20"/>
              </w:rPr>
              <w:t> </w:t>
            </w:r>
          </w:p>
        </w:tc>
        <w:tc>
          <w:tcPr>
            <w:tcW w:w="2360" w:type="dxa"/>
            <w:tcBorders>
              <w:top w:val="nil"/>
              <w:left w:val="nil"/>
              <w:bottom w:val="single" w:sz="4" w:space="0" w:color="auto"/>
              <w:right w:val="single" w:sz="4" w:space="0" w:color="auto"/>
            </w:tcBorders>
            <w:shd w:val="clear" w:color="000000" w:fill="9BC2E6"/>
            <w:noWrap/>
            <w:vAlign w:val="bottom"/>
            <w:hideMark/>
          </w:tcPr>
          <w:p w14:paraId="44C05B7B" w14:textId="77777777" w:rsidR="00DD6EE9" w:rsidRPr="00DD6EE9" w:rsidRDefault="00DD6EE9" w:rsidP="00DD6EE9">
            <w:pPr>
              <w:spacing w:after="0" w:line="240" w:lineRule="auto"/>
              <w:rPr>
                <w:rFonts w:ascii="Arial" w:eastAsia="Times New Roman" w:hAnsi="Arial" w:cs="Arial"/>
                <w:b/>
                <w:bCs/>
                <w:color w:val="000000"/>
                <w:sz w:val="20"/>
                <w:szCs w:val="20"/>
              </w:rPr>
            </w:pPr>
            <w:r w:rsidRPr="00DD6EE9">
              <w:rPr>
                <w:rFonts w:ascii="Arial" w:eastAsia="Times New Roman" w:hAnsi="Arial" w:cs="Arial"/>
                <w:b/>
                <w:bCs/>
                <w:color w:val="000000"/>
                <w:sz w:val="20"/>
                <w:szCs w:val="20"/>
              </w:rPr>
              <w:t> </w:t>
            </w:r>
          </w:p>
        </w:tc>
        <w:tc>
          <w:tcPr>
            <w:tcW w:w="2798" w:type="dxa"/>
            <w:tcBorders>
              <w:top w:val="nil"/>
              <w:left w:val="nil"/>
              <w:bottom w:val="single" w:sz="4" w:space="0" w:color="auto"/>
              <w:right w:val="single" w:sz="4" w:space="0" w:color="auto"/>
            </w:tcBorders>
            <w:shd w:val="clear" w:color="000000" w:fill="9BC2E6"/>
            <w:noWrap/>
            <w:vAlign w:val="bottom"/>
            <w:hideMark/>
          </w:tcPr>
          <w:p w14:paraId="22825B1F" w14:textId="77777777" w:rsidR="00DD6EE9" w:rsidRPr="00DD6EE9" w:rsidRDefault="00DD6EE9" w:rsidP="00DD6EE9">
            <w:pPr>
              <w:spacing w:after="0" w:line="240" w:lineRule="auto"/>
              <w:rPr>
                <w:rFonts w:ascii="Arial" w:eastAsia="Times New Roman" w:hAnsi="Arial" w:cs="Arial"/>
                <w:b/>
                <w:bCs/>
                <w:color w:val="000000"/>
                <w:sz w:val="20"/>
                <w:szCs w:val="20"/>
              </w:rPr>
            </w:pPr>
            <w:r w:rsidRPr="00DD6EE9">
              <w:rPr>
                <w:rFonts w:ascii="Arial" w:eastAsia="Times New Roman" w:hAnsi="Arial" w:cs="Arial"/>
                <w:b/>
                <w:bCs/>
                <w:color w:val="000000"/>
                <w:sz w:val="20"/>
                <w:szCs w:val="20"/>
              </w:rPr>
              <w:t>Sedges &amp; Rushes Subtotal</w:t>
            </w:r>
          </w:p>
        </w:tc>
        <w:tc>
          <w:tcPr>
            <w:tcW w:w="802" w:type="dxa"/>
            <w:tcBorders>
              <w:top w:val="nil"/>
              <w:left w:val="nil"/>
              <w:bottom w:val="single" w:sz="4" w:space="0" w:color="auto"/>
              <w:right w:val="single" w:sz="4" w:space="0" w:color="auto"/>
            </w:tcBorders>
            <w:shd w:val="clear" w:color="000000" w:fill="9BC2E6"/>
            <w:noWrap/>
            <w:vAlign w:val="bottom"/>
            <w:hideMark/>
          </w:tcPr>
          <w:p w14:paraId="7DEE7B24" w14:textId="77777777" w:rsidR="00DD6EE9" w:rsidRPr="00DD6EE9" w:rsidRDefault="00DD6EE9" w:rsidP="00DD6EE9">
            <w:pPr>
              <w:spacing w:after="0" w:line="240" w:lineRule="auto"/>
              <w:jc w:val="right"/>
              <w:rPr>
                <w:rFonts w:ascii="Arial" w:eastAsia="Times New Roman" w:hAnsi="Arial" w:cs="Arial"/>
                <w:b/>
                <w:bCs/>
                <w:color w:val="000000"/>
                <w:sz w:val="20"/>
                <w:szCs w:val="20"/>
              </w:rPr>
            </w:pPr>
            <w:r w:rsidRPr="00DD6EE9">
              <w:rPr>
                <w:rFonts w:ascii="Arial" w:eastAsia="Times New Roman" w:hAnsi="Arial" w:cs="Arial"/>
                <w:b/>
                <w:bCs/>
                <w:color w:val="000000"/>
                <w:sz w:val="20"/>
                <w:szCs w:val="20"/>
              </w:rPr>
              <w:t>0.20</w:t>
            </w:r>
          </w:p>
        </w:tc>
        <w:tc>
          <w:tcPr>
            <w:tcW w:w="960" w:type="dxa"/>
            <w:tcBorders>
              <w:top w:val="nil"/>
              <w:left w:val="nil"/>
              <w:bottom w:val="single" w:sz="4" w:space="0" w:color="auto"/>
              <w:right w:val="single" w:sz="4" w:space="0" w:color="auto"/>
            </w:tcBorders>
            <w:shd w:val="clear" w:color="000000" w:fill="9BC2E6"/>
            <w:noWrap/>
            <w:vAlign w:val="bottom"/>
            <w:hideMark/>
          </w:tcPr>
          <w:p w14:paraId="40F70DD6" w14:textId="77777777" w:rsidR="00DD6EE9" w:rsidRPr="00DD6EE9" w:rsidRDefault="00DD6EE9" w:rsidP="00DD6EE9">
            <w:pPr>
              <w:spacing w:after="0" w:line="240" w:lineRule="auto"/>
              <w:jc w:val="right"/>
              <w:rPr>
                <w:rFonts w:ascii="Arial" w:eastAsia="Times New Roman" w:hAnsi="Arial" w:cs="Arial"/>
                <w:b/>
                <w:bCs/>
                <w:color w:val="000000"/>
                <w:sz w:val="20"/>
                <w:szCs w:val="20"/>
              </w:rPr>
            </w:pPr>
            <w:r w:rsidRPr="00DD6EE9">
              <w:rPr>
                <w:rFonts w:ascii="Arial" w:eastAsia="Times New Roman" w:hAnsi="Arial" w:cs="Arial"/>
                <w:b/>
                <w:bCs/>
                <w:color w:val="000000"/>
                <w:sz w:val="20"/>
                <w:szCs w:val="20"/>
              </w:rPr>
              <w:t>1.03%</w:t>
            </w:r>
          </w:p>
        </w:tc>
        <w:tc>
          <w:tcPr>
            <w:tcW w:w="920" w:type="dxa"/>
            <w:tcBorders>
              <w:top w:val="nil"/>
              <w:left w:val="nil"/>
              <w:bottom w:val="single" w:sz="4" w:space="0" w:color="auto"/>
              <w:right w:val="single" w:sz="4" w:space="0" w:color="auto"/>
            </w:tcBorders>
            <w:shd w:val="clear" w:color="000000" w:fill="9BC2E6"/>
            <w:noWrap/>
            <w:vAlign w:val="bottom"/>
            <w:hideMark/>
          </w:tcPr>
          <w:p w14:paraId="60DAAB06" w14:textId="77777777" w:rsidR="00DD6EE9" w:rsidRPr="00DD6EE9" w:rsidRDefault="00DD6EE9" w:rsidP="00DD6EE9">
            <w:pPr>
              <w:spacing w:after="0" w:line="240" w:lineRule="auto"/>
              <w:jc w:val="right"/>
              <w:rPr>
                <w:rFonts w:ascii="Arial" w:eastAsia="Times New Roman" w:hAnsi="Arial" w:cs="Arial"/>
                <w:b/>
                <w:bCs/>
                <w:color w:val="000000"/>
                <w:sz w:val="20"/>
                <w:szCs w:val="20"/>
              </w:rPr>
            </w:pPr>
            <w:r w:rsidRPr="00DD6EE9">
              <w:rPr>
                <w:rFonts w:ascii="Arial" w:eastAsia="Times New Roman" w:hAnsi="Arial" w:cs="Arial"/>
                <w:b/>
                <w:bCs/>
                <w:color w:val="000000"/>
                <w:sz w:val="20"/>
                <w:szCs w:val="20"/>
              </w:rPr>
              <w:t>1.89</w:t>
            </w:r>
          </w:p>
        </w:tc>
        <w:tc>
          <w:tcPr>
            <w:tcW w:w="960" w:type="dxa"/>
            <w:tcBorders>
              <w:top w:val="nil"/>
              <w:left w:val="nil"/>
              <w:bottom w:val="single" w:sz="4" w:space="0" w:color="auto"/>
              <w:right w:val="single" w:sz="4" w:space="0" w:color="auto"/>
            </w:tcBorders>
            <w:shd w:val="clear" w:color="000000" w:fill="9BC2E6"/>
            <w:noWrap/>
            <w:vAlign w:val="bottom"/>
            <w:hideMark/>
          </w:tcPr>
          <w:p w14:paraId="3FDFEEAE" w14:textId="77777777" w:rsidR="00DD6EE9" w:rsidRPr="00DD6EE9" w:rsidRDefault="00DD6EE9" w:rsidP="00DD6EE9">
            <w:pPr>
              <w:spacing w:after="0" w:line="240" w:lineRule="auto"/>
              <w:jc w:val="right"/>
              <w:rPr>
                <w:rFonts w:ascii="Arial" w:eastAsia="Times New Roman" w:hAnsi="Arial" w:cs="Arial"/>
                <w:b/>
                <w:bCs/>
                <w:color w:val="000000"/>
                <w:sz w:val="20"/>
                <w:szCs w:val="20"/>
              </w:rPr>
            </w:pPr>
            <w:r w:rsidRPr="00DD6EE9">
              <w:rPr>
                <w:rFonts w:ascii="Arial" w:eastAsia="Times New Roman" w:hAnsi="Arial" w:cs="Arial"/>
                <w:b/>
                <w:bCs/>
                <w:color w:val="000000"/>
                <w:sz w:val="20"/>
                <w:szCs w:val="20"/>
              </w:rPr>
              <w:t>3.29%</w:t>
            </w:r>
          </w:p>
        </w:tc>
      </w:tr>
      <w:tr w:rsidR="00DD6EE9" w:rsidRPr="00DD6EE9" w14:paraId="0742217B" w14:textId="77777777" w:rsidTr="00DD6EE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4978CBF3"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allcan</w:t>
            </w:r>
          </w:p>
        </w:tc>
        <w:tc>
          <w:tcPr>
            <w:tcW w:w="2360" w:type="dxa"/>
            <w:tcBorders>
              <w:top w:val="nil"/>
              <w:left w:val="nil"/>
              <w:bottom w:val="single" w:sz="4" w:space="0" w:color="auto"/>
              <w:right w:val="single" w:sz="4" w:space="0" w:color="auto"/>
            </w:tcBorders>
            <w:shd w:val="clear" w:color="auto" w:fill="auto"/>
            <w:noWrap/>
            <w:vAlign w:val="bottom"/>
            <w:hideMark/>
          </w:tcPr>
          <w:p w14:paraId="3A34F914"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Wild Garlic</w:t>
            </w:r>
          </w:p>
        </w:tc>
        <w:tc>
          <w:tcPr>
            <w:tcW w:w="2798" w:type="dxa"/>
            <w:tcBorders>
              <w:top w:val="nil"/>
              <w:left w:val="nil"/>
              <w:bottom w:val="single" w:sz="4" w:space="0" w:color="auto"/>
              <w:right w:val="single" w:sz="4" w:space="0" w:color="auto"/>
            </w:tcBorders>
            <w:shd w:val="clear" w:color="000000" w:fill="A9D08E"/>
            <w:noWrap/>
            <w:vAlign w:val="bottom"/>
            <w:hideMark/>
          </w:tcPr>
          <w:p w14:paraId="1D4438E7"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Allium canadense</w:t>
            </w:r>
          </w:p>
        </w:tc>
        <w:tc>
          <w:tcPr>
            <w:tcW w:w="802" w:type="dxa"/>
            <w:tcBorders>
              <w:top w:val="nil"/>
              <w:left w:val="nil"/>
              <w:bottom w:val="single" w:sz="4" w:space="0" w:color="auto"/>
              <w:right w:val="single" w:sz="4" w:space="0" w:color="auto"/>
            </w:tcBorders>
            <w:shd w:val="clear" w:color="auto" w:fill="auto"/>
            <w:noWrap/>
            <w:vAlign w:val="bottom"/>
            <w:hideMark/>
          </w:tcPr>
          <w:p w14:paraId="5D47B814"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0.15</w:t>
            </w:r>
          </w:p>
        </w:tc>
        <w:tc>
          <w:tcPr>
            <w:tcW w:w="960" w:type="dxa"/>
            <w:tcBorders>
              <w:top w:val="nil"/>
              <w:left w:val="nil"/>
              <w:bottom w:val="single" w:sz="4" w:space="0" w:color="auto"/>
              <w:right w:val="single" w:sz="4" w:space="0" w:color="auto"/>
            </w:tcBorders>
            <w:shd w:val="clear" w:color="auto" w:fill="auto"/>
            <w:noWrap/>
            <w:vAlign w:val="bottom"/>
            <w:hideMark/>
          </w:tcPr>
          <w:p w14:paraId="236DC004"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0.77%</w:t>
            </w:r>
          </w:p>
        </w:tc>
        <w:tc>
          <w:tcPr>
            <w:tcW w:w="920" w:type="dxa"/>
            <w:tcBorders>
              <w:top w:val="nil"/>
              <w:left w:val="nil"/>
              <w:bottom w:val="single" w:sz="4" w:space="0" w:color="auto"/>
              <w:right w:val="single" w:sz="4" w:space="0" w:color="auto"/>
            </w:tcBorders>
            <w:shd w:val="clear" w:color="auto" w:fill="auto"/>
            <w:noWrap/>
            <w:vAlign w:val="bottom"/>
            <w:hideMark/>
          </w:tcPr>
          <w:p w14:paraId="446C30BF"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0.03</w:t>
            </w:r>
          </w:p>
        </w:tc>
        <w:tc>
          <w:tcPr>
            <w:tcW w:w="960" w:type="dxa"/>
            <w:tcBorders>
              <w:top w:val="nil"/>
              <w:left w:val="nil"/>
              <w:bottom w:val="single" w:sz="4" w:space="0" w:color="auto"/>
              <w:right w:val="single" w:sz="4" w:space="0" w:color="auto"/>
            </w:tcBorders>
            <w:shd w:val="clear" w:color="auto" w:fill="auto"/>
            <w:noWrap/>
            <w:vAlign w:val="bottom"/>
            <w:hideMark/>
          </w:tcPr>
          <w:p w14:paraId="0596DA52"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0.05%</w:t>
            </w:r>
          </w:p>
        </w:tc>
      </w:tr>
      <w:tr w:rsidR="00DD6EE9" w:rsidRPr="00DD6EE9" w14:paraId="01B703AC" w14:textId="77777777" w:rsidTr="00DD6EE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F0B2D2D"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allste</w:t>
            </w:r>
          </w:p>
        </w:tc>
        <w:tc>
          <w:tcPr>
            <w:tcW w:w="2360" w:type="dxa"/>
            <w:tcBorders>
              <w:top w:val="nil"/>
              <w:left w:val="nil"/>
              <w:bottom w:val="single" w:sz="4" w:space="0" w:color="auto"/>
              <w:right w:val="single" w:sz="4" w:space="0" w:color="auto"/>
            </w:tcBorders>
            <w:shd w:val="clear" w:color="auto" w:fill="auto"/>
            <w:noWrap/>
            <w:vAlign w:val="bottom"/>
            <w:hideMark/>
          </w:tcPr>
          <w:p w14:paraId="3AD0C162"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Prairie Onion</w:t>
            </w:r>
          </w:p>
        </w:tc>
        <w:tc>
          <w:tcPr>
            <w:tcW w:w="2798" w:type="dxa"/>
            <w:tcBorders>
              <w:top w:val="nil"/>
              <w:left w:val="nil"/>
              <w:bottom w:val="single" w:sz="4" w:space="0" w:color="auto"/>
              <w:right w:val="single" w:sz="4" w:space="0" w:color="auto"/>
            </w:tcBorders>
            <w:shd w:val="clear" w:color="000000" w:fill="A9D08E"/>
            <w:noWrap/>
            <w:vAlign w:val="bottom"/>
            <w:hideMark/>
          </w:tcPr>
          <w:p w14:paraId="7597A29E"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Allium stellatum</w:t>
            </w:r>
          </w:p>
        </w:tc>
        <w:tc>
          <w:tcPr>
            <w:tcW w:w="802" w:type="dxa"/>
            <w:tcBorders>
              <w:top w:val="nil"/>
              <w:left w:val="nil"/>
              <w:bottom w:val="single" w:sz="4" w:space="0" w:color="auto"/>
              <w:right w:val="single" w:sz="4" w:space="0" w:color="auto"/>
            </w:tcBorders>
            <w:shd w:val="clear" w:color="auto" w:fill="auto"/>
            <w:noWrap/>
            <w:vAlign w:val="bottom"/>
            <w:hideMark/>
          </w:tcPr>
          <w:p w14:paraId="55467551"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0.11</w:t>
            </w:r>
          </w:p>
        </w:tc>
        <w:tc>
          <w:tcPr>
            <w:tcW w:w="960" w:type="dxa"/>
            <w:tcBorders>
              <w:top w:val="nil"/>
              <w:left w:val="nil"/>
              <w:bottom w:val="single" w:sz="4" w:space="0" w:color="auto"/>
              <w:right w:val="single" w:sz="4" w:space="0" w:color="auto"/>
            </w:tcBorders>
            <w:shd w:val="clear" w:color="auto" w:fill="auto"/>
            <w:noWrap/>
            <w:vAlign w:val="bottom"/>
            <w:hideMark/>
          </w:tcPr>
          <w:p w14:paraId="0B0F9040"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0.56%</w:t>
            </w:r>
          </w:p>
        </w:tc>
        <w:tc>
          <w:tcPr>
            <w:tcW w:w="920" w:type="dxa"/>
            <w:tcBorders>
              <w:top w:val="nil"/>
              <w:left w:val="nil"/>
              <w:bottom w:val="single" w:sz="4" w:space="0" w:color="auto"/>
              <w:right w:val="single" w:sz="4" w:space="0" w:color="auto"/>
            </w:tcBorders>
            <w:shd w:val="clear" w:color="auto" w:fill="auto"/>
            <w:noWrap/>
            <w:vAlign w:val="bottom"/>
            <w:hideMark/>
          </w:tcPr>
          <w:p w14:paraId="6F1DA956"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0.44</w:t>
            </w:r>
          </w:p>
        </w:tc>
        <w:tc>
          <w:tcPr>
            <w:tcW w:w="960" w:type="dxa"/>
            <w:tcBorders>
              <w:top w:val="nil"/>
              <w:left w:val="nil"/>
              <w:bottom w:val="single" w:sz="4" w:space="0" w:color="auto"/>
              <w:right w:val="single" w:sz="4" w:space="0" w:color="auto"/>
            </w:tcBorders>
            <w:shd w:val="clear" w:color="auto" w:fill="auto"/>
            <w:noWrap/>
            <w:vAlign w:val="bottom"/>
            <w:hideMark/>
          </w:tcPr>
          <w:p w14:paraId="5FF62A06"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0.77%</w:t>
            </w:r>
          </w:p>
        </w:tc>
      </w:tr>
      <w:tr w:rsidR="00DD6EE9" w:rsidRPr="00DD6EE9" w14:paraId="137B872A" w14:textId="77777777" w:rsidTr="00DD6EE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51488A4"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anecyl</w:t>
            </w:r>
          </w:p>
        </w:tc>
        <w:tc>
          <w:tcPr>
            <w:tcW w:w="2360" w:type="dxa"/>
            <w:tcBorders>
              <w:top w:val="nil"/>
              <w:left w:val="nil"/>
              <w:bottom w:val="single" w:sz="4" w:space="0" w:color="auto"/>
              <w:right w:val="single" w:sz="4" w:space="0" w:color="auto"/>
            </w:tcBorders>
            <w:shd w:val="clear" w:color="auto" w:fill="auto"/>
            <w:noWrap/>
            <w:vAlign w:val="bottom"/>
            <w:hideMark/>
          </w:tcPr>
          <w:p w14:paraId="5FCAED65"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Thimbleweed</w:t>
            </w:r>
          </w:p>
        </w:tc>
        <w:tc>
          <w:tcPr>
            <w:tcW w:w="2798" w:type="dxa"/>
            <w:tcBorders>
              <w:top w:val="nil"/>
              <w:left w:val="nil"/>
              <w:bottom w:val="single" w:sz="4" w:space="0" w:color="auto"/>
              <w:right w:val="single" w:sz="4" w:space="0" w:color="auto"/>
            </w:tcBorders>
            <w:shd w:val="clear" w:color="000000" w:fill="A9D08E"/>
            <w:noWrap/>
            <w:vAlign w:val="bottom"/>
            <w:hideMark/>
          </w:tcPr>
          <w:p w14:paraId="0702292A"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Anemone cylindrica</w:t>
            </w:r>
          </w:p>
        </w:tc>
        <w:tc>
          <w:tcPr>
            <w:tcW w:w="802" w:type="dxa"/>
            <w:tcBorders>
              <w:top w:val="nil"/>
              <w:left w:val="nil"/>
              <w:bottom w:val="single" w:sz="4" w:space="0" w:color="auto"/>
              <w:right w:val="single" w:sz="4" w:space="0" w:color="auto"/>
            </w:tcBorders>
            <w:shd w:val="clear" w:color="auto" w:fill="auto"/>
            <w:noWrap/>
            <w:vAlign w:val="bottom"/>
            <w:hideMark/>
          </w:tcPr>
          <w:p w14:paraId="78F1F231"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0.02</w:t>
            </w:r>
          </w:p>
        </w:tc>
        <w:tc>
          <w:tcPr>
            <w:tcW w:w="960" w:type="dxa"/>
            <w:tcBorders>
              <w:top w:val="nil"/>
              <w:left w:val="nil"/>
              <w:bottom w:val="single" w:sz="4" w:space="0" w:color="auto"/>
              <w:right w:val="single" w:sz="4" w:space="0" w:color="auto"/>
            </w:tcBorders>
            <w:shd w:val="clear" w:color="auto" w:fill="auto"/>
            <w:noWrap/>
            <w:vAlign w:val="bottom"/>
            <w:hideMark/>
          </w:tcPr>
          <w:p w14:paraId="74E53C02"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0.10%</w:t>
            </w:r>
          </w:p>
        </w:tc>
        <w:tc>
          <w:tcPr>
            <w:tcW w:w="920" w:type="dxa"/>
            <w:tcBorders>
              <w:top w:val="nil"/>
              <w:left w:val="nil"/>
              <w:bottom w:val="single" w:sz="4" w:space="0" w:color="auto"/>
              <w:right w:val="single" w:sz="4" w:space="0" w:color="auto"/>
            </w:tcBorders>
            <w:shd w:val="clear" w:color="auto" w:fill="auto"/>
            <w:noWrap/>
            <w:vAlign w:val="bottom"/>
            <w:hideMark/>
          </w:tcPr>
          <w:p w14:paraId="193BFC75"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0.19</w:t>
            </w:r>
          </w:p>
        </w:tc>
        <w:tc>
          <w:tcPr>
            <w:tcW w:w="960" w:type="dxa"/>
            <w:tcBorders>
              <w:top w:val="nil"/>
              <w:left w:val="nil"/>
              <w:bottom w:val="single" w:sz="4" w:space="0" w:color="auto"/>
              <w:right w:val="single" w:sz="4" w:space="0" w:color="auto"/>
            </w:tcBorders>
            <w:shd w:val="clear" w:color="auto" w:fill="auto"/>
            <w:noWrap/>
            <w:vAlign w:val="bottom"/>
            <w:hideMark/>
          </w:tcPr>
          <w:p w14:paraId="2D50E55A"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0.33%</w:t>
            </w:r>
          </w:p>
        </w:tc>
      </w:tr>
      <w:tr w:rsidR="00DD6EE9" w:rsidRPr="00DD6EE9" w14:paraId="2B87F3F7" w14:textId="77777777" w:rsidTr="00DD6EE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4FD0518"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anevir</w:t>
            </w:r>
          </w:p>
        </w:tc>
        <w:tc>
          <w:tcPr>
            <w:tcW w:w="2360" w:type="dxa"/>
            <w:tcBorders>
              <w:top w:val="nil"/>
              <w:left w:val="nil"/>
              <w:bottom w:val="single" w:sz="4" w:space="0" w:color="auto"/>
              <w:right w:val="single" w:sz="4" w:space="0" w:color="auto"/>
            </w:tcBorders>
            <w:shd w:val="clear" w:color="auto" w:fill="auto"/>
            <w:noWrap/>
            <w:vAlign w:val="bottom"/>
            <w:hideMark/>
          </w:tcPr>
          <w:p w14:paraId="79B90AFC"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Tall Thimbleweed</w:t>
            </w:r>
          </w:p>
        </w:tc>
        <w:tc>
          <w:tcPr>
            <w:tcW w:w="2798" w:type="dxa"/>
            <w:tcBorders>
              <w:top w:val="nil"/>
              <w:left w:val="nil"/>
              <w:bottom w:val="single" w:sz="4" w:space="0" w:color="auto"/>
              <w:right w:val="single" w:sz="4" w:space="0" w:color="auto"/>
            </w:tcBorders>
            <w:shd w:val="clear" w:color="000000" w:fill="A9D08E"/>
            <w:noWrap/>
            <w:vAlign w:val="bottom"/>
            <w:hideMark/>
          </w:tcPr>
          <w:p w14:paraId="4AE75843"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Anemone virginiana</w:t>
            </w:r>
          </w:p>
        </w:tc>
        <w:tc>
          <w:tcPr>
            <w:tcW w:w="802" w:type="dxa"/>
            <w:tcBorders>
              <w:top w:val="nil"/>
              <w:left w:val="nil"/>
              <w:bottom w:val="single" w:sz="4" w:space="0" w:color="auto"/>
              <w:right w:val="single" w:sz="4" w:space="0" w:color="auto"/>
            </w:tcBorders>
            <w:shd w:val="clear" w:color="auto" w:fill="auto"/>
            <w:noWrap/>
            <w:vAlign w:val="bottom"/>
            <w:hideMark/>
          </w:tcPr>
          <w:p w14:paraId="2831DFC7"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0.05</w:t>
            </w:r>
          </w:p>
        </w:tc>
        <w:tc>
          <w:tcPr>
            <w:tcW w:w="960" w:type="dxa"/>
            <w:tcBorders>
              <w:top w:val="nil"/>
              <w:left w:val="nil"/>
              <w:bottom w:val="single" w:sz="4" w:space="0" w:color="auto"/>
              <w:right w:val="single" w:sz="4" w:space="0" w:color="auto"/>
            </w:tcBorders>
            <w:shd w:val="clear" w:color="auto" w:fill="auto"/>
            <w:noWrap/>
            <w:vAlign w:val="bottom"/>
            <w:hideMark/>
          </w:tcPr>
          <w:p w14:paraId="1C629C2D"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0.26%</w:t>
            </w:r>
          </w:p>
        </w:tc>
        <w:tc>
          <w:tcPr>
            <w:tcW w:w="920" w:type="dxa"/>
            <w:tcBorders>
              <w:top w:val="nil"/>
              <w:left w:val="nil"/>
              <w:bottom w:val="single" w:sz="4" w:space="0" w:color="auto"/>
              <w:right w:val="single" w:sz="4" w:space="0" w:color="auto"/>
            </w:tcBorders>
            <w:shd w:val="clear" w:color="auto" w:fill="auto"/>
            <w:noWrap/>
            <w:vAlign w:val="bottom"/>
            <w:hideMark/>
          </w:tcPr>
          <w:p w14:paraId="0E0E3DBF"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0.51</w:t>
            </w:r>
          </w:p>
        </w:tc>
        <w:tc>
          <w:tcPr>
            <w:tcW w:w="960" w:type="dxa"/>
            <w:tcBorders>
              <w:top w:val="nil"/>
              <w:left w:val="nil"/>
              <w:bottom w:val="single" w:sz="4" w:space="0" w:color="auto"/>
              <w:right w:val="single" w:sz="4" w:space="0" w:color="auto"/>
            </w:tcBorders>
            <w:shd w:val="clear" w:color="auto" w:fill="auto"/>
            <w:noWrap/>
            <w:vAlign w:val="bottom"/>
            <w:hideMark/>
          </w:tcPr>
          <w:p w14:paraId="5363823B"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0.90%</w:t>
            </w:r>
          </w:p>
        </w:tc>
      </w:tr>
      <w:tr w:rsidR="00DD6EE9" w:rsidRPr="00DD6EE9" w14:paraId="29069FA6" w14:textId="77777777" w:rsidTr="00DD6EE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19A71F1A"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aqucan</w:t>
            </w:r>
          </w:p>
        </w:tc>
        <w:tc>
          <w:tcPr>
            <w:tcW w:w="2360" w:type="dxa"/>
            <w:tcBorders>
              <w:top w:val="nil"/>
              <w:left w:val="nil"/>
              <w:bottom w:val="single" w:sz="4" w:space="0" w:color="auto"/>
              <w:right w:val="single" w:sz="4" w:space="0" w:color="auto"/>
            </w:tcBorders>
            <w:shd w:val="clear" w:color="auto" w:fill="auto"/>
            <w:noWrap/>
            <w:vAlign w:val="bottom"/>
            <w:hideMark/>
          </w:tcPr>
          <w:p w14:paraId="3B60F027"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Wild Columbine</w:t>
            </w:r>
          </w:p>
        </w:tc>
        <w:tc>
          <w:tcPr>
            <w:tcW w:w="2798" w:type="dxa"/>
            <w:tcBorders>
              <w:top w:val="nil"/>
              <w:left w:val="nil"/>
              <w:bottom w:val="single" w:sz="4" w:space="0" w:color="auto"/>
              <w:right w:val="single" w:sz="4" w:space="0" w:color="auto"/>
            </w:tcBorders>
            <w:shd w:val="clear" w:color="000000" w:fill="A9D08E"/>
            <w:noWrap/>
            <w:vAlign w:val="bottom"/>
            <w:hideMark/>
          </w:tcPr>
          <w:p w14:paraId="10E9DB7E"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Aquilegia canadensis</w:t>
            </w:r>
          </w:p>
        </w:tc>
        <w:tc>
          <w:tcPr>
            <w:tcW w:w="802" w:type="dxa"/>
            <w:tcBorders>
              <w:top w:val="nil"/>
              <w:left w:val="nil"/>
              <w:bottom w:val="single" w:sz="4" w:space="0" w:color="auto"/>
              <w:right w:val="single" w:sz="4" w:space="0" w:color="auto"/>
            </w:tcBorders>
            <w:shd w:val="clear" w:color="auto" w:fill="auto"/>
            <w:noWrap/>
            <w:vAlign w:val="bottom"/>
            <w:hideMark/>
          </w:tcPr>
          <w:p w14:paraId="769623A6"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0.07</w:t>
            </w:r>
          </w:p>
        </w:tc>
        <w:tc>
          <w:tcPr>
            <w:tcW w:w="960" w:type="dxa"/>
            <w:tcBorders>
              <w:top w:val="nil"/>
              <w:left w:val="nil"/>
              <w:bottom w:val="single" w:sz="4" w:space="0" w:color="auto"/>
              <w:right w:val="single" w:sz="4" w:space="0" w:color="auto"/>
            </w:tcBorders>
            <w:shd w:val="clear" w:color="auto" w:fill="auto"/>
            <w:noWrap/>
            <w:vAlign w:val="bottom"/>
            <w:hideMark/>
          </w:tcPr>
          <w:p w14:paraId="78E27DF4"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0.36%</w:t>
            </w:r>
          </w:p>
        </w:tc>
        <w:tc>
          <w:tcPr>
            <w:tcW w:w="920" w:type="dxa"/>
            <w:tcBorders>
              <w:top w:val="nil"/>
              <w:left w:val="nil"/>
              <w:bottom w:val="single" w:sz="4" w:space="0" w:color="auto"/>
              <w:right w:val="single" w:sz="4" w:space="0" w:color="auto"/>
            </w:tcBorders>
            <w:shd w:val="clear" w:color="auto" w:fill="auto"/>
            <w:noWrap/>
            <w:vAlign w:val="bottom"/>
            <w:hideMark/>
          </w:tcPr>
          <w:p w14:paraId="2406F427"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0.98</w:t>
            </w:r>
          </w:p>
        </w:tc>
        <w:tc>
          <w:tcPr>
            <w:tcW w:w="960" w:type="dxa"/>
            <w:tcBorders>
              <w:top w:val="nil"/>
              <w:left w:val="nil"/>
              <w:bottom w:val="single" w:sz="4" w:space="0" w:color="auto"/>
              <w:right w:val="single" w:sz="4" w:space="0" w:color="auto"/>
            </w:tcBorders>
            <w:shd w:val="clear" w:color="auto" w:fill="auto"/>
            <w:noWrap/>
            <w:vAlign w:val="bottom"/>
            <w:hideMark/>
          </w:tcPr>
          <w:p w14:paraId="39D12F0C"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1.70%</w:t>
            </w:r>
          </w:p>
        </w:tc>
      </w:tr>
      <w:tr w:rsidR="00DD6EE9" w:rsidRPr="00DD6EE9" w14:paraId="03852C71" w14:textId="77777777" w:rsidTr="00DD6EE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7E27774C"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clavir</w:t>
            </w:r>
          </w:p>
        </w:tc>
        <w:tc>
          <w:tcPr>
            <w:tcW w:w="2360" w:type="dxa"/>
            <w:tcBorders>
              <w:top w:val="nil"/>
              <w:left w:val="nil"/>
              <w:bottom w:val="single" w:sz="4" w:space="0" w:color="auto"/>
              <w:right w:val="single" w:sz="4" w:space="0" w:color="auto"/>
            </w:tcBorders>
            <w:shd w:val="clear" w:color="auto" w:fill="auto"/>
            <w:noWrap/>
            <w:vAlign w:val="bottom"/>
            <w:hideMark/>
          </w:tcPr>
          <w:p w14:paraId="4B189033"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Spring Beauty</w:t>
            </w:r>
          </w:p>
        </w:tc>
        <w:tc>
          <w:tcPr>
            <w:tcW w:w="2798" w:type="dxa"/>
            <w:tcBorders>
              <w:top w:val="nil"/>
              <w:left w:val="nil"/>
              <w:bottom w:val="single" w:sz="4" w:space="0" w:color="auto"/>
              <w:right w:val="single" w:sz="4" w:space="0" w:color="auto"/>
            </w:tcBorders>
            <w:shd w:val="clear" w:color="000000" w:fill="A9D08E"/>
            <w:noWrap/>
            <w:vAlign w:val="bottom"/>
            <w:hideMark/>
          </w:tcPr>
          <w:p w14:paraId="0860DC75"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Claytonia virginica</w:t>
            </w:r>
          </w:p>
        </w:tc>
        <w:tc>
          <w:tcPr>
            <w:tcW w:w="802" w:type="dxa"/>
            <w:tcBorders>
              <w:top w:val="nil"/>
              <w:left w:val="nil"/>
              <w:bottom w:val="single" w:sz="4" w:space="0" w:color="auto"/>
              <w:right w:val="single" w:sz="4" w:space="0" w:color="auto"/>
            </w:tcBorders>
            <w:shd w:val="clear" w:color="auto" w:fill="auto"/>
            <w:noWrap/>
            <w:vAlign w:val="bottom"/>
            <w:hideMark/>
          </w:tcPr>
          <w:p w14:paraId="06F62583"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0.02</w:t>
            </w:r>
          </w:p>
        </w:tc>
        <w:tc>
          <w:tcPr>
            <w:tcW w:w="960" w:type="dxa"/>
            <w:tcBorders>
              <w:top w:val="nil"/>
              <w:left w:val="nil"/>
              <w:bottom w:val="single" w:sz="4" w:space="0" w:color="auto"/>
              <w:right w:val="single" w:sz="4" w:space="0" w:color="auto"/>
            </w:tcBorders>
            <w:shd w:val="clear" w:color="auto" w:fill="auto"/>
            <w:noWrap/>
            <w:vAlign w:val="bottom"/>
            <w:hideMark/>
          </w:tcPr>
          <w:p w14:paraId="2C09BE20"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0.10%</w:t>
            </w:r>
          </w:p>
        </w:tc>
        <w:tc>
          <w:tcPr>
            <w:tcW w:w="920" w:type="dxa"/>
            <w:tcBorders>
              <w:top w:val="nil"/>
              <w:left w:val="nil"/>
              <w:bottom w:val="single" w:sz="4" w:space="0" w:color="auto"/>
              <w:right w:val="single" w:sz="4" w:space="0" w:color="auto"/>
            </w:tcBorders>
            <w:shd w:val="clear" w:color="auto" w:fill="auto"/>
            <w:noWrap/>
            <w:vAlign w:val="bottom"/>
            <w:hideMark/>
          </w:tcPr>
          <w:p w14:paraId="0CCF998F"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0.18</w:t>
            </w:r>
          </w:p>
        </w:tc>
        <w:tc>
          <w:tcPr>
            <w:tcW w:w="960" w:type="dxa"/>
            <w:tcBorders>
              <w:top w:val="nil"/>
              <w:left w:val="nil"/>
              <w:bottom w:val="single" w:sz="4" w:space="0" w:color="auto"/>
              <w:right w:val="single" w:sz="4" w:space="0" w:color="auto"/>
            </w:tcBorders>
            <w:shd w:val="clear" w:color="auto" w:fill="auto"/>
            <w:noWrap/>
            <w:vAlign w:val="bottom"/>
            <w:hideMark/>
          </w:tcPr>
          <w:p w14:paraId="1342C4D0"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0.31%</w:t>
            </w:r>
          </w:p>
        </w:tc>
      </w:tr>
      <w:tr w:rsidR="00DD6EE9" w:rsidRPr="00DD6EE9" w14:paraId="044A7B42" w14:textId="77777777" w:rsidTr="00DD6EE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2706AC77"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dalpur</w:t>
            </w:r>
          </w:p>
        </w:tc>
        <w:tc>
          <w:tcPr>
            <w:tcW w:w="2360" w:type="dxa"/>
            <w:tcBorders>
              <w:top w:val="nil"/>
              <w:left w:val="nil"/>
              <w:bottom w:val="single" w:sz="4" w:space="0" w:color="auto"/>
              <w:right w:val="single" w:sz="4" w:space="0" w:color="auto"/>
            </w:tcBorders>
            <w:shd w:val="clear" w:color="auto" w:fill="auto"/>
            <w:noWrap/>
            <w:vAlign w:val="bottom"/>
            <w:hideMark/>
          </w:tcPr>
          <w:p w14:paraId="46131AA9"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Purple Prairie Clover</w:t>
            </w:r>
          </w:p>
        </w:tc>
        <w:tc>
          <w:tcPr>
            <w:tcW w:w="2798" w:type="dxa"/>
            <w:tcBorders>
              <w:top w:val="nil"/>
              <w:left w:val="nil"/>
              <w:bottom w:val="single" w:sz="4" w:space="0" w:color="auto"/>
              <w:right w:val="single" w:sz="4" w:space="0" w:color="auto"/>
            </w:tcBorders>
            <w:shd w:val="clear" w:color="000000" w:fill="A9D08E"/>
            <w:noWrap/>
            <w:vAlign w:val="bottom"/>
            <w:hideMark/>
          </w:tcPr>
          <w:p w14:paraId="65F29F88"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Dalea purpurea</w:t>
            </w:r>
          </w:p>
        </w:tc>
        <w:tc>
          <w:tcPr>
            <w:tcW w:w="802" w:type="dxa"/>
            <w:tcBorders>
              <w:top w:val="nil"/>
              <w:left w:val="nil"/>
              <w:bottom w:val="single" w:sz="4" w:space="0" w:color="auto"/>
              <w:right w:val="single" w:sz="4" w:space="0" w:color="auto"/>
            </w:tcBorders>
            <w:shd w:val="clear" w:color="auto" w:fill="auto"/>
            <w:noWrap/>
            <w:vAlign w:val="bottom"/>
            <w:hideMark/>
          </w:tcPr>
          <w:p w14:paraId="27DF11F4"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0.13</w:t>
            </w:r>
          </w:p>
        </w:tc>
        <w:tc>
          <w:tcPr>
            <w:tcW w:w="960" w:type="dxa"/>
            <w:tcBorders>
              <w:top w:val="nil"/>
              <w:left w:val="nil"/>
              <w:bottom w:val="single" w:sz="4" w:space="0" w:color="auto"/>
              <w:right w:val="single" w:sz="4" w:space="0" w:color="auto"/>
            </w:tcBorders>
            <w:shd w:val="clear" w:color="auto" w:fill="auto"/>
            <w:noWrap/>
            <w:vAlign w:val="bottom"/>
            <w:hideMark/>
          </w:tcPr>
          <w:p w14:paraId="33C0868C"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0.67%</w:t>
            </w:r>
          </w:p>
        </w:tc>
        <w:tc>
          <w:tcPr>
            <w:tcW w:w="920" w:type="dxa"/>
            <w:tcBorders>
              <w:top w:val="nil"/>
              <w:left w:val="nil"/>
              <w:bottom w:val="single" w:sz="4" w:space="0" w:color="auto"/>
              <w:right w:val="single" w:sz="4" w:space="0" w:color="auto"/>
            </w:tcBorders>
            <w:shd w:val="clear" w:color="auto" w:fill="auto"/>
            <w:noWrap/>
            <w:vAlign w:val="bottom"/>
            <w:hideMark/>
          </w:tcPr>
          <w:p w14:paraId="7BF67894"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0.72</w:t>
            </w:r>
          </w:p>
        </w:tc>
        <w:tc>
          <w:tcPr>
            <w:tcW w:w="960" w:type="dxa"/>
            <w:tcBorders>
              <w:top w:val="nil"/>
              <w:left w:val="nil"/>
              <w:bottom w:val="single" w:sz="4" w:space="0" w:color="auto"/>
              <w:right w:val="single" w:sz="4" w:space="0" w:color="auto"/>
            </w:tcBorders>
            <w:shd w:val="clear" w:color="auto" w:fill="auto"/>
            <w:noWrap/>
            <w:vAlign w:val="bottom"/>
            <w:hideMark/>
          </w:tcPr>
          <w:p w14:paraId="397CD029"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1.25%</w:t>
            </w:r>
          </w:p>
        </w:tc>
      </w:tr>
      <w:tr w:rsidR="00DD6EE9" w:rsidRPr="00DD6EE9" w14:paraId="2E5FC53A" w14:textId="77777777" w:rsidTr="00DD6EE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8673598"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diccuc</w:t>
            </w:r>
          </w:p>
        </w:tc>
        <w:tc>
          <w:tcPr>
            <w:tcW w:w="2360" w:type="dxa"/>
            <w:tcBorders>
              <w:top w:val="nil"/>
              <w:left w:val="nil"/>
              <w:bottom w:val="single" w:sz="4" w:space="0" w:color="auto"/>
              <w:right w:val="single" w:sz="4" w:space="0" w:color="auto"/>
            </w:tcBorders>
            <w:shd w:val="clear" w:color="auto" w:fill="auto"/>
            <w:noWrap/>
            <w:vAlign w:val="bottom"/>
            <w:hideMark/>
          </w:tcPr>
          <w:p w14:paraId="6A7FDEE9"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Dutchman's Breeches</w:t>
            </w:r>
          </w:p>
        </w:tc>
        <w:tc>
          <w:tcPr>
            <w:tcW w:w="2798" w:type="dxa"/>
            <w:tcBorders>
              <w:top w:val="nil"/>
              <w:left w:val="nil"/>
              <w:bottom w:val="single" w:sz="4" w:space="0" w:color="auto"/>
              <w:right w:val="single" w:sz="4" w:space="0" w:color="auto"/>
            </w:tcBorders>
            <w:shd w:val="clear" w:color="000000" w:fill="A9D08E"/>
            <w:noWrap/>
            <w:vAlign w:val="bottom"/>
            <w:hideMark/>
          </w:tcPr>
          <w:p w14:paraId="4697708D"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Dicentra cucullaria</w:t>
            </w:r>
          </w:p>
        </w:tc>
        <w:tc>
          <w:tcPr>
            <w:tcW w:w="802" w:type="dxa"/>
            <w:tcBorders>
              <w:top w:val="nil"/>
              <w:left w:val="nil"/>
              <w:bottom w:val="single" w:sz="4" w:space="0" w:color="auto"/>
              <w:right w:val="single" w:sz="4" w:space="0" w:color="auto"/>
            </w:tcBorders>
            <w:shd w:val="clear" w:color="auto" w:fill="auto"/>
            <w:noWrap/>
            <w:vAlign w:val="bottom"/>
            <w:hideMark/>
          </w:tcPr>
          <w:p w14:paraId="3AC5BE3E"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0.01</w:t>
            </w:r>
          </w:p>
        </w:tc>
        <w:tc>
          <w:tcPr>
            <w:tcW w:w="960" w:type="dxa"/>
            <w:tcBorders>
              <w:top w:val="nil"/>
              <w:left w:val="nil"/>
              <w:bottom w:val="single" w:sz="4" w:space="0" w:color="auto"/>
              <w:right w:val="single" w:sz="4" w:space="0" w:color="auto"/>
            </w:tcBorders>
            <w:shd w:val="clear" w:color="auto" w:fill="auto"/>
            <w:noWrap/>
            <w:vAlign w:val="bottom"/>
            <w:hideMark/>
          </w:tcPr>
          <w:p w14:paraId="4F203560"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0.05%</w:t>
            </w:r>
          </w:p>
        </w:tc>
        <w:tc>
          <w:tcPr>
            <w:tcW w:w="920" w:type="dxa"/>
            <w:tcBorders>
              <w:top w:val="nil"/>
              <w:left w:val="nil"/>
              <w:bottom w:val="single" w:sz="4" w:space="0" w:color="auto"/>
              <w:right w:val="single" w:sz="4" w:space="0" w:color="auto"/>
            </w:tcBorders>
            <w:shd w:val="clear" w:color="auto" w:fill="auto"/>
            <w:noWrap/>
            <w:vAlign w:val="bottom"/>
            <w:hideMark/>
          </w:tcPr>
          <w:p w14:paraId="21AC9073"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0.06</w:t>
            </w:r>
          </w:p>
        </w:tc>
        <w:tc>
          <w:tcPr>
            <w:tcW w:w="960" w:type="dxa"/>
            <w:tcBorders>
              <w:top w:val="nil"/>
              <w:left w:val="nil"/>
              <w:bottom w:val="single" w:sz="4" w:space="0" w:color="auto"/>
              <w:right w:val="single" w:sz="4" w:space="0" w:color="auto"/>
            </w:tcBorders>
            <w:shd w:val="clear" w:color="auto" w:fill="auto"/>
            <w:noWrap/>
            <w:vAlign w:val="bottom"/>
            <w:hideMark/>
          </w:tcPr>
          <w:p w14:paraId="742E46D1"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0.11%</w:t>
            </w:r>
          </w:p>
        </w:tc>
      </w:tr>
      <w:tr w:rsidR="00DD6EE9" w:rsidRPr="00DD6EE9" w14:paraId="5EDA923E" w14:textId="77777777" w:rsidTr="00DD6EE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2B1DFAF1"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germac</w:t>
            </w:r>
          </w:p>
        </w:tc>
        <w:tc>
          <w:tcPr>
            <w:tcW w:w="2360" w:type="dxa"/>
            <w:tcBorders>
              <w:top w:val="nil"/>
              <w:left w:val="nil"/>
              <w:bottom w:val="single" w:sz="4" w:space="0" w:color="auto"/>
              <w:right w:val="single" w:sz="4" w:space="0" w:color="auto"/>
            </w:tcBorders>
            <w:shd w:val="clear" w:color="auto" w:fill="auto"/>
            <w:noWrap/>
            <w:vAlign w:val="bottom"/>
            <w:hideMark/>
          </w:tcPr>
          <w:p w14:paraId="3830C438"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Wild Geranium</w:t>
            </w:r>
          </w:p>
        </w:tc>
        <w:tc>
          <w:tcPr>
            <w:tcW w:w="2798" w:type="dxa"/>
            <w:tcBorders>
              <w:top w:val="nil"/>
              <w:left w:val="nil"/>
              <w:bottom w:val="single" w:sz="4" w:space="0" w:color="auto"/>
              <w:right w:val="single" w:sz="4" w:space="0" w:color="auto"/>
            </w:tcBorders>
            <w:shd w:val="clear" w:color="000000" w:fill="A9D08E"/>
            <w:noWrap/>
            <w:vAlign w:val="bottom"/>
            <w:hideMark/>
          </w:tcPr>
          <w:p w14:paraId="41E47BEC"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Geranium maculatum</w:t>
            </w:r>
          </w:p>
        </w:tc>
        <w:tc>
          <w:tcPr>
            <w:tcW w:w="802" w:type="dxa"/>
            <w:tcBorders>
              <w:top w:val="nil"/>
              <w:left w:val="nil"/>
              <w:bottom w:val="single" w:sz="4" w:space="0" w:color="auto"/>
              <w:right w:val="single" w:sz="4" w:space="0" w:color="auto"/>
            </w:tcBorders>
            <w:shd w:val="clear" w:color="auto" w:fill="auto"/>
            <w:noWrap/>
            <w:vAlign w:val="bottom"/>
            <w:hideMark/>
          </w:tcPr>
          <w:p w14:paraId="7572F5EE"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0.04</w:t>
            </w:r>
          </w:p>
        </w:tc>
        <w:tc>
          <w:tcPr>
            <w:tcW w:w="960" w:type="dxa"/>
            <w:tcBorders>
              <w:top w:val="nil"/>
              <w:left w:val="nil"/>
              <w:bottom w:val="single" w:sz="4" w:space="0" w:color="auto"/>
              <w:right w:val="single" w:sz="4" w:space="0" w:color="auto"/>
            </w:tcBorders>
            <w:shd w:val="clear" w:color="auto" w:fill="auto"/>
            <w:noWrap/>
            <w:vAlign w:val="bottom"/>
            <w:hideMark/>
          </w:tcPr>
          <w:p w14:paraId="5651AC90"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0.21%</w:t>
            </w:r>
          </w:p>
        </w:tc>
        <w:tc>
          <w:tcPr>
            <w:tcW w:w="920" w:type="dxa"/>
            <w:tcBorders>
              <w:top w:val="nil"/>
              <w:left w:val="nil"/>
              <w:bottom w:val="single" w:sz="4" w:space="0" w:color="auto"/>
              <w:right w:val="single" w:sz="4" w:space="0" w:color="auto"/>
            </w:tcBorders>
            <w:shd w:val="clear" w:color="auto" w:fill="auto"/>
            <w:noWrap/>
            <w:vAlign w:val="bottom"/>
            <w:hideMark/>
          </w:tcPr>
          <w:p w14:paraId="1655E8F5"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0.07</w:t>
            </w:r>
          </w:p>
        </w:tc>
        <w:tc>
          <w:tcPr>
            <w:tcW w:w="960" w:type="dxa"/>
            <w:tcBorders>
              <w:top w:val="nil"/>
              <w:left w:val="nil"/>
              <w:bottom w:val="single" w:sz="4" w:space="0" w:color="auto"/>
              <w:right w:val="single" w:sz="4" w:space="0" w:color="auto"/>
            </w:tcBorders>
            <w:shd w:val="clear" w:color="auto" w:fill="auto"/>
            <w:noWrap/>
            <w:vAlign w:val="bottom"/>
            <w:hideMark/>
          </w:tcPr>
          <w:p w14:paraId="78D6ADE8"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0.13%</w:t>
            </w:r>
          </w:p>
        </w:tc>
      </w:tr>
      <w:tr w:rsidR="00DD6EE9" w:rsidRPr="00DD6EE9" w14:paraId="359BBC1C" w14:textId="77777777" w:rsidTr="00DD6EE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2294332"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rosark</w:t>
            </w:r>
          </w:p>
        </w:tc>
        <w:tc>
          <w:tcPr>
            <w:tcW w:w="2360" w:type="dxa"/>
            <w:tcBorders>
              <w:top w:val="nil"/>
              <w:left w:val="nil"/>
              <w:bottom w:val="single" w:sz="4" w:space="0" w:color="auto"/>
              <w:right w:val="single" w:sz="4" w:space="0" w:color="auto"/>
            </w:tcBorders>
            <w:shd w:val="clear" w:color="auto" w:fill="auto"/>
            <w:noWrap/>
            <w:vAlign w:val="bottom"/>
            <w:hideMark/>
          </w:tcPr>
          <w:p w14:paraId="04039382"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Prairie Wild Rose</w:t>
            </w:r>
          </w:p>
        </w:tc>
        <w:tc>
          <w:tcPr>
            <w:tcW w:w="2798" w:type="dxa"/>
            <w:tcBorders>
              <w:top w:val="nil"/>
              <w:left w:val="nil"/>
              <w:bottom w:val="single" w:sz="4" w:space="0" w:color="auto"/>
              <w:right w:val="single" w:sz="4" w:space="0" w:color="auto"/>
            </w:tcBorders>
            <w:shd w:val="clear" w:color="000000" w:fill="A9D08E"/>
            <w:noWrap/>
            <w:vAlign w:val="bottom"/>
            <w:hideMark/>
          </w:tcPr>
          <w:p w14:paraId="183E9A81"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Rosa arkansana</w:t>
            </w:r>
          </w:p>
        </w:tc>
        <w:tc>
          <w:tcPr>
            <w:tcW w:w="802" w:type="dxa"/>
            <w:tcBorders>
              <w:top w:val="nil"/>
              <w:left w:val="nil"/>
              <w:bottom w:val="single" w:sz="4" w:space="0" w:color="auto"/>
              <w:right w:val="single" w:sz="4" w:space="0" w:color="auto"/>
            </w:tcBorders>
            <w:shd w:val="clear" w:color="auto" w:fill="auto"/>
            <w:noWrap/>
            <w:vAlign w:val="bottom"/>
            <w:hideMark/>
          </w:tcPr>
          <w:p w14:paraId="34B9FAC8"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0.03</w:t>
            </w:r>
          </w:p>
        </w:tc>
        <w:tc>
          <w:tcPr>
            <w:tcW w:w="960" w:type="dxa"/>
            <w:tcBorders>
              <w:top w:val="nil"/>
              <w:left w:val="nil"/>
              <w:bottom w:val="single" w:sz="4" w:space="0" w:color="auto"/>
              <w:right w:val="single" w:sz="4" w:space="0" w:color="auto"/>
            </w:tcBorders>
            <w:shd w:val="clear" w:color="auto" w:fill="auto"/>
            <w:noWrap/>
            <w:vAlign w:val="bottom"/>
            <w:hideMark/>
          </w:tcPr>
          <w:p w14:paraId="5DD69086"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0.15%</w:t>
            </w:r>
          </w:p>
        </w:tc>
        <w:tc>
          <w:tcPr>
            <w:tcW w:w="920" w:type="dxa"/>
            <w:tcBorders>
              <w:top w:val="nil"/>
              <w:left w:val="nil"/>
              <w:bottom w:val="single" w:sz="4" w:space="0" w:color="auto"/>
              <w:right w:val="single" w:sz="4" w:space="0" w:color="auto"/>
            </w:tcBorders>
            <w:shd w:val="clear" w:color="auto" w:fill="auto"/>
            <w:noWrap/>
            <w:vAlign w:val="bottom"/>
            <w:hideMark/>
          </w:tcPr>
          <w:p w14:paraId="0B736047"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0.01</w:t>
            </w:r>
          </w:p>
        </w:tc>
        <w:tc>
          <w:tcPr>
            <w:tcW w:w="960" w:type="dxa"/>
            <w:tcBorders>
              <w:top w:val="nil"/>
              <w:left w:val="nil"/>
              <w:bottom w:val="single" w:sz="4" w:space="0" w:color="auto"/>
              <w:right w:val="single" w:sz="4" w:space="0" w:color="auto"/>
            </w:tcBorders>
            <w:shd w:val="clear" w:color="auto" w:fill="auto"/>
            <w:noWrap/>
            <w:vAlign w:val="bottom"/>
            <w:hideMark/>
          </w:tcPr>
          <w:p w14:paraId="64413BB0"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0.02%</w:t>
            </w:r>
          </w:p>
        </w:tc>
      </w:tr>
      <w:tr w:rsidR="00DD6EE9" w:rsidRPr="00DD6EE9" w14:paraId="4F26696A" w14:textId="77777777" w:rsidTr="00DD6EE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28C4A9A"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sancan</w:t>
            </w:r>
          </w:p>
        </w:tc>
        <w:tc>
          <w:tcPr>
            <w:tcW w:w="2360" w:type="dxa"/>
            <w:tcBorders>
              <w:top w:val="nil"/>
              <w:left w:val="nil"/>
              <w:bottom w:val="single" w:sz="4" w:space="0" w:color="auto"/>
              <w:right w:val="single" w:sz="4" w:space="0" w:color="auto"/>
            </w:tcBorders>
            <w:shd w:val="clear" w:color="auto" w:fill="auto"/>
            <w:noWrap/>
            <w:vAlign w:val="bottom"/>
            <w:hideMark/>
          </w:tcPr>
          <w:p w14:paraId="4B16B3E9"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Bloodroot</w:t>
            </w:r>
          </w:p>
        </w:tc>
        <w:tc>
          <w:tcPr>
            <w:tcW w:w="2798" w:type="dxa"/>
            <w:tcBorders>
              <w:top w:val="nil"/>
              <w:left w:val="nil"/>
              <w:bottom w:val="single" w:sz="4" w:space="0" w:color="auto"/>
              <w:right w:val="single" w:sz="4" w:space="0" w:color="auto"/>
            </w:tcBorders>
            <w:shd w:val="clear" w:color="000000" w:fill="A9D08E"/>
            <w:noWrap/>
            <w:vAlign w:val="bottom"/>
            <w:hideMark/>
          </w:tcPr>
          <w:p w14:paraId="4100D3CD"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Sanguinaria canadensis</w:t>
            </w:r>
          </w:p>
        </w:tc>
        <w:tc>
          <w:tcPr>
            <w:tcW w:w="802" w:type="dxa"/>
            <w:tcBorders>
              <w:top w:val="nil"/>
              <w:left w:val="nil"/>
              <w:bottom w:val="single" w:sz="4" w:space="0" w:color="auto"/>
              <w:right w:val="single" w:sz="4" w:space="0" w:color="auto"/>
            </w:tcBorders>
            <w:shd w:val="clear" w:color="auto" w:fill="auto"/>
            <w:noWrap/>
            <w:vAlign w:val="bottom"/>
            <w:hideMark/>
          </w:tcPr>
          <w:p w14:paraId="57CA375D"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0.02</w:t>
            </w:r>
          </w:p>
        </w:tc>
        <w:tc>
          <w:tcPr>
            <w:tcW w:w="960" w:type="dxa"/>
            <w:tcBorders>
              <w:top w:val="nil"/>
              <w:left w:val="nil"/>
              <w:bottom w:val="single" w:sz="4" w:space="0" w:color="auto"/>
              <w:right w:val="single" w:sz="4" w:space="0" w:color="auto"/>
            </w:tcBorders>
            <w:shd w:val="clear" w:color="auto" w:fill="auto"/>
            <w:noWrap/>
            <w:vAlign w:val="bottom"/>
            <w:hideMark/>
          </w:tcPr>
          <w:p w14:paraId="03BAC71A"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0.10%</w:t>
            </w:r>
          </w:p>
        </w:tc>
        <w:tc>
          <w:tcPr>
            <w:tcW w:w="920" w:type="dxa"/>
            <w:tcBorders>
              <w:top w:val="nil"/>
              <w:left w:val="nil"/>
              <w:bottom w:val="single" w:sz="4" w:space="0" w:color="auto"/>
              <w:right w:val="single" w:sz="4" w:space="0" w:color="auto"/>
            </w:tcBorders>
            <w:shd w:val="clear" w:color="auto" w:fill="auto"/>
            <w:noWrap/>
            <w:vAlign w:val="bottom"/>
            <w:hideMark/>
          </w:tcPr>
          <w:p w14:paraId="2F74DB88"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0.01</w:t>
            </w:r>
          </w:p>
        </w:tc>
        <w:tc>
          <w:tcPr>
            <w:tcW w:w="960" w:type="dxa"/>
            <w:tcBorders>
              <w:top w:val="nil"/>
              <w:left w:val="nil"/>
              <w:bottom w:val="single" w:sz="4" w:space="0" w:color="auto"/>
              <w:right w:val="single" w:sz="4" w:space="0" w:color="auto"/>
            </w:tcBorders>
            <w:shd w:val="clear" w:color="auto" w:fill="auto"/>
            <w:noWrap/>
            <w:vAlign w:val="bottom"/>
            <w:hideMark/>
          </w:tcPr>
          <w:p w14:paraId="3116B4E4"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0.02%</w:t>
            </w:r>
          </w:p>
        </w:tc>
      </w:tr>
      <w:tr w:rsidR="00DD6EE9" w:rsidRPr="00DD6EE9" w14:paraId="2996D9F2" w14:textId="77777777" w:rsidTr="00DD6EE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FA6F881"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solfle</w:t>
            </w:r>
          </w:p>
        </w:tc>
        <w:tc>
          <w:tcPr>
            <w:tcW w:w="2360" w:type="dxa"/>
            <w:tcBorders>
              <w:top w:val="nil"/>
              <w:left w:val="nil"/>
              <w:bottom w:val="single" w:sz="4" w:space="0" w:color="auto"/>
              <w:right w:val="single" w:sz="4" w:space="0" w:color="auto"/>
            </w:tcBorders>
            <w:shd w:val="clear" w:color="auto" w:fill="auto"/>
            <w:noWrap/>
            <w:vAlign w:val="bottom"/>
            <w:hideMark/>
          </w:tcPr>
          <w:p w14:paraId="13981D0C"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 xml:space="preserve">Zig Zag Goldenrod </w:t>
            </w:r>
          </w:p>
        </w:tc>
        <w:tc>
          <w:tcPr>
            <w:tcW w:w="2798" w:type="dxa"/>
            <w:tcBorders>
              <w:top w:val="nil"/>
              <w:left w:val="nil"/>
              <w:bottom w:val="single" w:sz="4" w:space="0" w:color="auto"/>
              <w:right w:val="single" w:sz="4" w:space="0" w:color="auto"/>
            </w:tcBorders>
            <w:shd w:val="clear" w:color="000000" w:fill="A9D08E"/>
            <w:noWrap/>
            <w:vAlign w:val="bottom"/>
            <w:hideMark/>
          </w:tcPr>
          <w:p w14:paraId="4D9F00F8"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Solidago flexicaulis</w:t>
            </w:r>
          </w:p>
        </w:tc>
        <w:tc>
          <w:tcPr>
            <w:tcW w:w="802" w:type="dxa"/>
            <w:tcBorders>
              <w:top w:val="nil"/>
              <w:left w:val="nil"/>
              <w:bottom w:val="single" w:sz="4" w:space="0" w:color="auto"/>
              <w:right w:val="single" w:sz="4" w:space="0" w:color="auto"/>
            </w:tcBorders>
            <w:shd w:val="clear" w:color="auto" w:fill="auto"/>
            <w:noWrap/>
            <w:vAlign w:val="bottom"/>
            <w:hideMark/>
          </w:tcPr>
          <w:p w14:paraId="67F4F8FE"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0.03</w:t>
            </w:r>
          </w:p>
        </w:tc>
        <w:tc>
          <w:tcPr>
            <w:tcW w:w="960" w:type="dxa"/>
            <w:tcBorders>
              <w:top w:val="nil"/>
              <w:left w:val="nil"/>
              <w:bottom w:val="single" w:sz="4" w:space="0" w:color="auto"/>
              <w:right w:val="single" w:sz="4" w:space="0" w:color="auto"/>
            </w:tcBorders>
            <w:shd w:val="clear" w:color="auto" w:fill="auto"/>
            <w:noWrap/>
            <w:vAlign w:val="bottom"/>
            <w:hideMark/>
          </w:tcPr>
          <w:p w14:paraId="3C010C61"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0.15%</w:t>
            </w:r>
          </w:p>
        </w:tc>
        <w:tc>
          <w:tcPr>
            <w:tcW w:w="920" w:type="dxa"/>
            <w:tcBorders>
              <w:top w:val="nil"/>
              <w:left w:val="nil"/>
              <w:bottom w:val="single" w:sz="4" w:space="0" w:color="auto"/>
              <w:right w:val="single" w:sz="4" w:space="0" w:color="auto"/>
            </w:tcBorders>
            <w:shd w:val="clear" w:color="auto" w:fill="auto"/>
            <w:noWrap/>
            <w:vAlign w:val="bottom"/>
            <w:hideMark/>
          </w:tcPr>
          <w:p w14:paraId="0F44B27E"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0.93</w:t>
            </w:r>
          </w:p>
        </w:tc>
        <w:tc>
          <w:tcPr>
            <w:tcW w:w="960" w:type="dxa"/>
            <w:tcBorders>
              <w:top w:val="nil"/>
              <w:left w:val="nil"/>
              <w:bottom w:val="single" w:sz="4" w:space="0" w:color="auto"/>
              <w:right w:val="single" w:sz="4" w:space="0" w:color="auto"/>
            </w:tcBorders>
            <w:shd w:val="clear" w:color="auto" w:fill="auto"/>
            <w:noWrap/>
            <w:vAlign w:val="bottom"/>
            <w:hideMark/>
          </w:tcPr>
          <w:p w14:paraId="598049AA"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1.61%</w:t>
            </w:r>
          </w:p>
        </w:tc>
      </w:tr>
      <w:tr w:rsidR="00DD6EE9" w:rsidRPr="00DD6EE9" w14:paraId="58F5F71A" w14:textId="77777777" w:rsidTr="00DD6EE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1B33F4EE"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solnem</w:t>
            </w:r>
          </w:p>
        </w:tc>
        <w:tc>
          <w:tcPr>
            <w:tcW w:w="2360" w:type="dxa"/>
            <w:tcBorders>
              <w:top w:val="nil"/>
              <w:left w:val="nil"/>
              <w:bottom w:val="single" w:sz="4" w:space="0" w:color="auto"/>
              <w:right w:val="single" w:sz="4" w:space="0" w:color="auto"/>
            </w:tcBorders>
            <w:shd w:val="clear" w:color="auto" w:fill="auto"/>
            <w:noWrap/>
            <w:vAlign w:val="bottom"/>
            <w:hideMark/>
          </w:tcPr>
          <w:p w14:paraId="33480409"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Gray Goldenrod</w:t>
            </w:r>
          </w:p>
        </w:tc>
        <w:tc>
          <w:tcPr>
            <w:tcW w:w="2798" w:type="dxa"/>
            <w:tcBorders>
              <w:top w:val="nil"/>
              <w:left w:val="nil"/>
              <w:bottom w:val="single" w:sz="4" w:space="0" w:color="auto"/>
              <w:right w:val="single" w:sz="4" w:space="0" w:color="auto"/>
            </w:tcBorders>
            <w:shd w:val="clear" w:color="000000" w:fill="A9D08E"/>
            <w:noWrap/>
            <w:vAlign w:val="bottom"/>
            <w:hideMark/>
          </w:tcPr>
          <w:p w14:paraId="6CCFA23C"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Solidago nemoralis</w:t>
            </w:r>
          </w:p>
        </w:tc>
        <w:tc>
          <w:tcPr>
            <w:tcW w:w="802" w:type="dxa"/>
            <w:tcBorders>
              <w:top w:val="nil"/>
              <w:left w:val="nil"/>
              <w:bottom w:val="single" w:sz="4" w:space="0" w:color="auto"/>
              <w:right w:val="single" w:sz="4" w:space="0" w:color="auto"/>
            </w:tcBorders>
            <w:shd w:val="clear" w:color="auto" w:fill="auto"/>
            <w:noWrap/>
            <w:vAlign w:val="bottom"/>
            <w:hideMark/>
          </w:tcPr>
          <w:p w14:paraId="748FD73F"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0.05</w:t>
            </w:r>
          </w:p>
        </w:tc>
        <w:tc>
          <w:tcPr>
            <w:tcW w:w="960" w:type="dxa"/>
            <w:tcBorders>
              <w:top w:val="nil"/>
              <w:left w:val="nil"/>
              <w:bottom w:val="single" w:sz="4" w:space="0" w:color="auto"/>
              <w:right w:val="single" w:sz="4" w:space="0" w:color="auto"/>
            </w:tcBorders>
            <w:shd w:val="clear" w:color="auto" w:fill="auto"/>
            <w:noWrap/>
            <w:vAlign w:val="bottom"/>
            <w:hideMark/>
          </w:tcPr>
          <w:p w14:paraId="4D418B0A"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0.26%</w:t>
            </w:r>
          </w:p>
        </w:tc>
        <w:tc>
          <w:tcPr>
            <w:tcW w:w="920" w:type="dxa"/>
            <w:tcBorders>
              <w:top w:val="nil"/>
              <w:left w:val="nil"/>
              <w:bottom w:val="single" w:sz="4" w:space="0" w:color="auto"/>
              <w:right w:val="single" w:sz="4" w:space="0" w:color="auto"/>
            </w:tcBorders>
            <w:shd w:val="clear" w:color="auto" w:fill="auto"/>
            <w:noWrap/>
            <w:vAlign w:val="bottom"/>
            <w:hideMark/>
          </w:tcPr>
          <w:p w14:paraId="667FE1E9"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5.51</w:t>
            </w:r>
          </w:p>
        </w:tc>
        <w:tc>
          <w:tcPr>
            <w:tcW w:w="960" w:type="dxa"/>
            <w:tcBorders>
              <w:top w:val="nil"/>
              <w:left w:val="nil"/>
              <w:bottom w:val="single" w:sz="4" w:space="0" w:color="auto"/>
              <w:right w:val="single" w:sz="4" w:space="0" w:color="auto"/>
            </w:tcBorders>
            <w:shd w:val="clear" w:color="auto" w:fill="auto"/>
            <w:noWrap/>
            <w:vAlign w:val="bottom"/>
            <w:hideMark/>
          </w:tcPr>
          <w:p w14:paraId="530A9B55"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9.60%</w:t>
            </w:r>
          </w:p>
        </w:tc>
      </w:tr>
      <w:tr w:rsidR="00DD6EE9" w:rsidRPr="00DD6EE9" w14:paraId="5C120125" w14:textId="77777777" w:rsidTr="00DD6EE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F157782"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solpta</w:t>
            </w:r>
          </w:p>
        </w:tc>
        <w:tc>
          <w:tcPr>
            <w:tcW w:w="2360" w:type="dxa"/>
            <w:tcBorders>
              <w:top w:val="nil"/>
              <w:left w:val="nil"/>
              <w:bottom w:val="single" w:sz="4" w:space="0" w:color="auto"/>
              <w:right w:val="single" w:sz="4" w:space="0" w:color="auto"/>
            </w:tcBorders>
            <w:shd w:val="clear" w:color="auto" w:fill="auto"/>
            <w:noWrap/>
            <w:vAlign w:val="bottom"/>
            <w:hideMark/>
          </w:tcPr>
          <w:p w14:paraId="2596B8FA"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Upland White Goldenrod</w:t>
            </w:r>
          </w:p>
        </w:tc>
        <w:tc>
          <w:tcPr>
            <w:tcW w:w="2798" w:type="dxa"/>
            <w:tcBorders>
              <w:top w:val="nil"/>
              <w:left w:val="nil"/>
              <w:bottom w:val="single" w:sz="4" w:space="0" w:color="auto"/>
              <w:right w:val="single" w:sz="4" w:space="0" w:color="auto"/>
            </w:tcBorders>
            <w:shd w:val="clear" w:color="000000" w:fill="A9D08E"/>
            <w:noWrap/>
            <w:vAlign w:val="bottom"/>
            <w:hideMark/>
          </w:tcPr>
          <w:p w14:paraId="22432750"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Solidago ptarmicoides</w:t>
            </w:r>
          </w:p>
        </w:tc>
        <w:tc>
          <w:tcPr>
            <w:tcW w:w="802" w:type="dxa"/>
            <w:tcBorders>
              <w:top w:val="nil"/>
              <w:left w:val="nil"/>
              <w:bottom w:val="single" w:sz="4" w:space="0" w:color="auto"/>
              <w:right w:val="single" w:sz="4" w:space="0" w:color="auto"/>
            </w:tcBorders>
            <w:shd w:val="clear" w:color="auto" w:fill="auto"/>
            <w:noWrap/>
            <w:vAlign w:val="bottom"/>
            <w:hideMark/>
          </w:tcPr>
          <w:p w14:paraId="0547EF66"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0.09</w:t>
            </w:r>
          </w:p>
        </w:tc>
        <w:tc>
          <w:tcPr>
            <w:tcW w:w="960" w:type="dxa"/>
            <w:tcBorders>
              <w:top w:val="nil"/>
              <w:left w:val="nil"/>
              <w:bottom w:val="single" w:sz="4" w:space="0" w:color="auto"/>
              <w:right w:val="single" w:sz="4" w:space="0" w:color="auto"/>
            </w:tcBorders>
            <w:shd w:val="clear" w:color="auto" w:fill="auto"/>
            <w:noWrap/>
            <w:vAlign w:val="bottom"/>
            <w:hideMark/>
          </w:tcPr>
          <w:p w14:paraId="33B7CC89"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0.46%</w:t>
            </w:r>
          </w:p>
        </w:tc>
        <w:tc>
          <w:tcPr>
            <w:tcW w:w="920" w:type="dxa"/>
            <w:tcBorders>
              <w:top w:val="nil"/>
              <w:left w:val="nil"/>
              <w:bottom w:val="single" w:sz="4" w:space="0" w:color="auto"/>
              <w:right w:val="single" w:sz="4" w:space="0" w:color="auto"/>
            </w:tcBorders>
            <w:shd w:val="clear" w:color="auto" w:fill="auto"/>
            <w:noWrap/>
            <w:vAlign w:val="bottom"/>
            <w:hideMark/>
          </w:tcPr>
          <w:p w14:paraId="2D2E6B41"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2.12</w:t>
            </w:r>
          </w:p>
        </w:tc>
        <w:tc>
          <w:tcPr>
            <w:tcW w:w="960" w:type="dxa"/>
            <w:tcBorders>
              <w:top w:val="nil"/>
              <w:left w:val="nil"/>
              <w:bottom w:val="single" w:sz="4" w:space="0" w:color="auto"/>
              <w:right w:val="single" w:sz="4" w:space="0" w:color="auto"/>
            </w:tcBorders>
            <w:shd w:val="clear" w:color="auto" w:fill="auto"/>
            <w:noWrap/>
            <w:vAlign w:val="bottom"/>
            <w:hideMark/>
          </w:tcPr>
          <w:p w14:paraId="68D55B07"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3.69%</w:t>
            </w:r>
          </w:p>
        </w:tc>
      </w:tr>
      <w:tr w:rsidR="00DD6EE9" w:rsidRPr="00DD6EE9" w14:paraId="54AC5C81" w14:textId="77777777" w:rsidTr="00DD6EE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9C2CDF8"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symcor</w:t>
            </w:r>
          </w:p>
        </w:tc>
        <w:tc>
          <w:tcPr>
            <w:tcW w:w="2360" w:type="dxa"/>
            <w:tcBorders>
              <w:top w:val="nil"/>
              <w:left w:val="nil"/>
              <w:bottom w:val="single" w:sz="4" w:space="0" w:color="auto"/>
              <w:right w:val="single" w:sz="4" w:space="0" w:color="auto"/>
            </w:tcBorders>
            <w:shd w:val="clear" w:color="auto" w:fill="auto"/>
            <w:noWrap/>
            <w:vAlign w:val="bottom"/>
            <w:hideMark/>
          </w:tcPr>
          <w:p w14:paraId="016481A8"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Blue Wood Aster</w:t>
            </w:r>
          </w:p>
        </w:tc>
        <w:tc>
          <w:tcPr>
            <w:tcW w:w="2798" w:type="dxa"/>
            <w:tcBorders>
              <w:top w:val="nil"/>
              <w:left w:val="nil"/>
              <w:bottom w:val="single" w:sz="4" w:space="0" w:color="auto"/>
              <w:right w:val="single" w:sz="4" w:space="0" w:color="auto"/>
            </w:tcBorders>
            <w:shd w:val="clear" w:color="000000" w:fill="A9D08E"/>
            <w:noWrap/>
            <w:vAlign w:val="bottom"/>
            <w:hideMark/>
          </w:tcPr>
          <w:p w14:paraId="07CEC65A"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Symphyotrichum cordifolium</w:t>
            </w:r>
          </w:p>
        </w:tc>
        <w:tc>
          <w:tcPr>
            <w:tcW w:w="802" w:type="dxa"/>
            <w:tcBorders>
              <w:top w:val="nil"/>
              <w:left w:val="nil"/>
              <w:bottom w:val="single" w:sz="4" w:space="0" w:color="auto"/>
              <w:right w:val="single" w:sz="4" w:space="0" w:color="auto"/>
            </w:tcBorders>
            <w:shd w:val="clear" w:color="auto" w:fill="auto"/>
            <w:noWrap/>
            <w:vAlign w:val="bottom"/>
            <w:hideMark/>
          </w:tcPr>
          <w:p w14:paraId="229C26A4"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0.02</w:t>
            </w:r>
          </w:p>
        </w:tc>
        <w:tc>
          <w:tcPr>
            <w:tcW w:w="960" w:type="dxa"/>
            <w:tcBorders>
              <w:top w:val="nil"/>
              <w:left w:val="nil"/>
              <w:bottom w:val="single" w:sz="4" w:space="0" w:color="auto"/>
              <w:right w:val="single" w:sz="4" w:space="0" w:color="auto"/>
            </w:tcBorders>
            <w:shd w:val="clear" w:color="auto" w:fill="auto"/>
            <w:noWrap/>
            <w:vAlign w:val="bottom"/>
            <w:hideMark/>
          </w:tcPr>
          <w:p w14:paraId="5B832C8B"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0.10%</w:t>
            </w:r>
          </w:p>
        </w:tc>
        <w:tc>
          <w:tcPr>
            <w:tcW w:w="920" w:type="dxa"/>
            <w:tcBorders>
              <w:top w:val="nil"/>
              <w:left w:val="nil"/>
              <w:bottom w:val="single" w:sz="4" w:space="0" w:color="auto"/>
              <w:right w:val="single" w:sz="4" w:space="0" w:color="auto"/>
            </w:tcBorders>
            <w:shd w:val="clear" w:color="auto" w:fill="auto"/>
            <w:noWrap/>
            <w:vAlign w:val="bottom"/>
            <w:hideMark/>
          </w:tcPr>
          <w:p w14:paraId="5250B337"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1.03</w:t>
            </w:r>
          </w:p>
        </w:tc>
        <w:tc>
          <w:tcPr>
            <w:tcW w:w="960" w:type="dxa"/>
            <w:tcBorders>
              <w:top w:val="nil"/>
              <w:left w:val="nil"/>
              <w:bottom w:val="single" w:sz="4" w:space="0" w:color="auto"/>
              <w:right w:val="single" w:sz="4" w:space="0" w:color="auto"/>
            </w:tcBorders>
            <w:shd w:val="clear" w:color="auto" w:fill="auto"/>
            <w:noWrap/>
            <w:vAlign w:val="bottom"/>
            <w:hideMark/>
          </w:tcPr>
          <w:p w14:paraId="7CF8178C"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1.79%</w:t>
            </w:r>
          </w:p>
        </w:tc>
      </w:tr>
      <w:tr w:rsidR="00DD6EE9" w:rsidRPr="00DD6EE9" w14:paraId="6CDF4405" w14:textId="77777777" w:rsidTr="00DD6EE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7365AA6F"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symeri</w:t>
            </w:r>
          </w:p>
        </w:tc>
        <w:tc>
          <w:tcPr>
            <w:tcW w:w="2360" w:type="dxa"/>
            <w:tcBorders>
              <w:top w:val="nil"/>
              <w:left w:val="nil"/>
              <w:bottom w:val="single" w:sz="4" w:space="0" w:color="auto"/>
              <w:right w:val="single" w:sz="4" w:space="0" w:color="auto"/>
            </w:tcBorders>
            <w:shd w:val="clear" w:color="auto" w:fill="auto"/>
            <w:noWrap/>
            <w:vAlign w:val="bottom"/>
            <w:hideMark/>
          </w:tcPr>
          <w:p w14:paraId="1E4861E8"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Heath Aster</w:t>
            </w:r>
          </w:p>
        </w:tc>
        <w:tc>
          <w:tcPr>
            <w:tcW w:w="2798" w:type="dxa"/>
            <w:tcBorders>
              <w:top w:val="nil"/>
              <w:left w:val="nil"/>
              <w:bottom w:val="single" w:sz="4" w:space="0" w:color="auto"/>
              <w:right w:val="single" w:sz="4" w:space="0" w:color="auto"/>
            </w:tcBorders>
            <w:shd w:val="clear" w:color="000000" w:fill="A9D08E"/>
            <w:noWrap/>
            <w:vAlign w:val="bottom"/>
            <w:hideMark/>
          </w:tcPr>
          <w:p w14:paraId="59E0C53D"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Symphyotrichum ericoides</w:t>
            </w:r>
          </w:p>
        </w:tc>
        <w:tc>
          <w:tcPr>
            <w:tcW w:w="802" w:type="dxa"/>
            <w:tcBorders>
              <w:top w:val="nil"/>
              <w:left w:val="nil"/>
              <w:bottom w:val="single" w:sz="4" w:space="0" w:color="auto"/>
              <w:right w:val="single" w:sz="4" w:space="0" w:color="auto"/>
            </w:tcBorders>
            <w:shd w:val="clear" w:color="auto" w:fill="auto"/>
            <w:noWrap/>
            <w:vAlign w:val="bottom"/>
            <w:hideMark/>
          </w:tcPr>
          <w:p w14:paraId="1EFBABB3"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0.03</w:t>
            </w:r>
          </w:p>
        </w:tc>
        <w:tc>
          <w:tcPr>
            <w:tcW w:w="960" w:type="dxa"/>
            <w:tcBorders>
              <w:top w:val="nil"/>
              <w:left w:val="nil"/>
              <w:bottom w:val="single" w:sz="4" w:space="0" w:color="auto"/>
              <w:right w:val="single" w:sz="4" w:space="0" w:color="auto"/>
            </w:tcBorders>
            <w:shd w:val="clear" w:color="auto" w:fill="auto"/>
            <w:noWrap/>
            <w:vAlign w:val="bottom"/>
            <w:hideMark/>
          </w:tcPr>
          <w:p w14:paraId="37F6B324"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0.15%</w:t>
            </w:r>
          </w:p>
        </w:tc>
        <w:tc>
          <w:tcPr>
            <w:tcW w:w="920" w:type="dxa"/>
            <w:tcBorders>
              <w:top w:val="nil"/>
              <w:left w:val="nil"/>
              <w:bottom w:val="single" w:sz="4" w:space="0" w:color="auto"/>
              <w:right w:val="single" w:sz="4" w:space="0" w:color="auto"/>
            </w:tcBorders>
            <w:shd w:val="clear" w:color="auto" w:fill="auto"/>
            <w:noWrap/>
            <w:vAlign w:val="bottom"/>
            <w:hideMark/>
          </w:tcPr>
          <w:p w14:paraId="0E434000"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2.20</w:t>
            </w:r>
          </w:p>
        </w:tc>
        <w:tc>
          <w:tcPr>
            <w:tcW w:w="960" w:type="dxa"/>
            <w:tcBorders>
              <w:top w:val="nil"/>
              <w:left w:val="nil"/>
              <w:bottom w:val="single" w:sz="4" w:space="0" w:color="auto"/>
              <w:right w:val="single" w:sz="4" w:space="0" w:color="auto"/>
            </w:tcBorders>
            <w:shd w:val="clear" w:color="auto" w:fill="auto"/>
            <w:noWrap/>
            <w:vAlign w:val="bottom"/>
            <w:hideMark/>
          </w:tcPr>
          <w:p w14:paraId="44FB0442"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3.84%</w:t>
            </w:r>
          </w:p>
        </w:tc>
      </w:tr>
      <w:tr w:rsidR="00DD6EE9" w:rsidRPr="00DD6EE9" w14:paraId="745D51E4" w14:textId="77777777" w:rsidTr="00DD6EE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4C41712C"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lastRenderedPageBreak/>
              <w:t>symlae</w:t>
            </w:r>
          </w:p>
        </w:tc>
        <w:tc>
          <w:tcPr>
            <w:tcW w:w="2360" w:type="dxa"/>
            <w:tcBorders>
              <w:top w:val="nil"/>
              <w:left w:val="nil"/>
              <w:bottom w:val="single" w:sz="4" w:space="0" w:color="auto"/>
              <w:right w:val="single" w:sz="4" w:space="0" w:color="auto"/>
            </w:tcBorders>
            <w:shd w:val="clear" w:color="auto" w:fill="auto"/>
            <w:noWrap/>
            <w:vAlign w:val="bottom"/>
            <w:hideMark/>
          </w:tcPr>
          <w:p w14:paraId="059F7A7B"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Smooth Blue Aster</w:t>
            </w:r>
          </w:p>
        </w:tc>
        <w:tc>
          <w:tcPr>
            <w:tcW w:w="2798" w:type="dxa"/>
            <w:tcBorders>
              <w:top w:val="nil"/>
              <w:left w:val="nil"/>
              <w:bottom w:val="single" w:sz="4" w:space="0" w:color="auto"/>
              <w:right w:val="single" w:sz="4" w:space="0" w:color="auto"/>
            </w:tcBorders>
            <w:shd w:val="clear" w:color="000000" w:fill="A9D08E"/>
            <w:noWrap/>
            <w:vAlign w:val="bottom"/>
            <w:hideMark/>
          </w:tcPr>
          <w:p w14:paraId="522A7DD3"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Symphyotrichum laeve</w:t>
            </w:r>
          </w:p>
        </w:tc>
        <w:tc>
          <w:tcPr>
            <w:tcW w:w="802" w:type="dxa"/>
            <w:tcBorders>
              <w:top w:val="nil"/>
              <w:left w:val="nil"/>
              <w:bottom w:val="single" w:sz="4" w:space="0" w:color="auto"/>
              <w:right w:val="single" w:sz="4" w:space="0" w:color="auto"/>
            </w:tcBorders>
            <w:shd w:val="clear" w:color="auto" w:fill="auto"/>
            <w:noWrap/>
            <w:vAlign w:val="bottom"/>
            <w:hideMark/>
          </w:tcPr>
          <w:p w14:paraId="4329E9E2"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0.05</w:t>
            </w:r>
          </w:p>
        </w:tc>
        <w:tc>
          <w:tcPr>
            <w:tcW w:w="960" w:type="dxa"/>
            <w:tcBorders>
              <w:top w:val="nil"/>
              <w:left w:val="nil"/>
              <w:bottom w:val="single" w:sz="4" w:space="0" w:color="auto"/>
              <w:right w:val="single" w:sz="4" w:space="0" w:color="auto"/>
            </w:tcBorders>
            <w:shd w:val="clear" w:color="auto" w:fill="auto"/>
            <w:noWrap/>
            <w:vAlign w:val="bottom"/>
            <w:hideMark/>
          </w:tcPr>
          <w:p w14:paraId="39FE61F6"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0.26%</w:t>
            </w:r>
          </w:p>
        </w:tc>
        <w:tc>
          <w:tcPr>
            <w:tcW w:w="920" w:type="dxa"/>
            <w:tcBorders>
              <w:top w:val="nil"/>
              <w:left w:val="nil"/>
              <w:bottom w:val="single" w:sz="4" w:space="0" w:color="auto"/>
              <w:right w:val="single" w:sz="4" w:space="0" w:color="auto"/>
            </w:tcBorders>
            <w:shd w:val="clear" w:color="auto" w:fill="auto"/>
            <w:noWrap/>
            <w:vAlign w:val="bottom"/>
            <w:hideMark/>
          </w:tcPr>
          <w:p w14:paraId="6F00F28E"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noWrap/>
            <w:vAlign w:val="bottom"/>
            <w:hideMark/>
          </w:tcPr>
          <w:p w14:paraId="126629C6"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1.76%</w:t>
            </w:r>
          </w:p>
        </w:tc>
      </w:tr>
      <w:tr w:rsidR="00DD6EE9" w:rsidRPr="00DD6EE9" w14:paraId="46107D9F" w14:textId="77777777" w:rsidTr="00DD6EE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B1B842D"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symlat</w:t>
            </w:r>
          </w:p>
        </w:tc>
        <w:tc>
          <w:tcPr>
            <w:tcW w:w="2360" w:type="dxa"/>
            <w:tcBorders>
              <w:top w:val="nil"/>
              <w:left w:val="nil"/>
              <w:bottom w:val="single" w:sz="4" w:space="0" w:color="auto"/>
              <w:right w:val="single" w:sz="4" w:space="0" w:color="auto"/>
            </w:tcBorders>
            <w:shd w:val="clear" w:color="auto" w:fill="auto"/>
            <w:noWrap/>
            <w:vAlign w:val="bottom"/>
            <w:hideMark/>
          </w:tcPr>
          <w:p w14:paraId="29AA7F00"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Calico Aster</w:t>
            </w:r>
          </w:p>
        </w:tc>
        <w:tc>
          <w:tcPr>
            <w:tcW w:w="2798" w:type="dxa"/>
            <w:tcBorders>
              <w:top w:val="nil"/>
              <w:left w:val="nil"/>
              <w:bottom w:val="single" w:sz="4" w:space="0" w:color="auto"/>
              <w:right w:val="single" w:sz="4" w:space="0" w:color="auto"/>
            </w:tcBorders>
            <w:shd w:val="clear" w:color="000000" w:fill="A9D08E"/>
            <w:noWrap/>
            <w:vAlign w:val="bottom"/>
            <w:hideMark/>
          </w:tcPr>
          <w:p w14:paraId="0CD6F5E0"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Symphyotrichum lateriflorum</w:t>
            </w:r>
          </w:p>
        </w:tc>
        <w:tc>
          <w:tcPr>
            <w:tcW w:w="802" w:type="dxa"/>
            <w:tcBorders>
              <w:top w:val="nil"/>
              <w:left w:val="nil"/>
              <w:bottom w:val="single" w:sz="4" w:space="0" w:color="auto"/>
              <w:right w:val="single" w:sz="4" w:space="0" w:color="auto"/>
            </w:tcBorders>
            <w:shd w:val="clear" w:color="auto" w:fill="auto"/>
            <w:noWrap/>
            <w:vAlign w:val="bottom"/>
            <w:hideMark/>
          </w:tcPr>
          <w:p w14:paraId="2DA341CE"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0.03</w:t>
            </w:r>
          </w:p>
        </w:tc>
        <w:tc>
          <w:tcPr>
            <w:tcW w:w="960" w:type="dxa"/>
            <w:tcBorders>
              <w:top w:val="nil"/>
              <w:left w:val="nil"/>
              <w:bottom w:val="single" w:sz="4" w:space="0" w:color="auto"/>
              <w:right w:val="single" w:sz="4" w:space="0" w:color="auto"/>
            </w:tcBorders>
            <w:shd w:val="clear" w:color="auto" w:fill="auto"/>
            <w:noWrap/>
            <w:vAlign w:val="bottom"/>
            <w:hideMark/>
          </w:tcPr>
          <w:p w14:paraId="6B2054D9"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0.15%</w:t>
            </w:r>
          </w:p>
        </w:tc>
        <w:tc>
          <w:tcPr>
            <w:tcW w:w="920" w:type="dxa"/>
            <w:tcBorders>
              <w:top w:val="nil"/>
              <w:left w:val="nil"/>
              <w:bottom w:val="single" w:sz="4" w:space="0" w:color="auto"/>
              <w:right w:val="single" w:sz="4" w:space="0" w:color="auto"/>
            </w:tcBorders>
            <w:shd w:val="clear" w:color="auto" w:fill="auto"/>
            <w:noWrap/>
            <w:vAlign w:val="bottom"/>
            <w:hideMark/>
          </w:tcPr>
          <w:p w14:paraId="526400F1"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2.75</w:t>
            </w:r>
          </w:p>
        </w:tc>
        <w:tc>
          <w:tcPr>
            <w:tcW w:w="960" w:type="dxa"/>
            <w:tcBorders>
              <w:top w:val="nil"/>
              <w:left w:val="nil"/>
              <w:bottom w:val="single" w:sz="4" w:space="0" w:color="auto"/>
              <w:right w:val="single" w:sz="4" w:space="0" w:color="auto"/>
            </w:tcBorders>
            <w:shd w:val="clear" w:color="auto" w:fill="auto"/>
            <w:noWrap/>
            <w:vAlign w:val="bottom"/>
            <w:hideMark/>
          </w:tcPr>
          <w:p w14:paraId="6184FDFB"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4.80%</w:t>
            </w:r>
          </w:p>
        </w:tc>
      </w:tr>
      <w:tr w:rsidR="00DD6EE9" w:rsidRPr="00DD6EE9" w14:paraId="341C0D0E" w14:textId="77777777" w:rsidTr="00DD6EE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1B004C6"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symser</w:t>
            </w:r>
          </w:p>
        </w:tc>
        <w:tc>
          <w:tcPr>
            <w:tcW w:w="2360" w:type="dxa"/>
            <w:tcBorders>
              <w:top w:val="nil"/>
              <w:left w:val="nil"/>
              <w:bottom w:val="single" w:sz="4" w:space="0" w:color="auto"/>
              <w:right w:val="single" w:sz="4" w:space="0" w:color="auto"/>
            </w:tcBorders>
            <w:shd w:val="clear" w:color="auto" w:fill="auto"/>
            <w:noWrap/>
            <w:vAlign w:val="bottom"/>
            <w:hideMark/>
          </w:tcPr>
          <w:p w14:paraId="58B3C265"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Silky Aster</w:t>
            </w:r>
          </w:p>
        </w:tc>
        <w:tc>
          <w:tcPr>
            <w:tcW w:w="2798" w:type="dxa"/>
            <w:tcBorders>
              <w:top w:val="nil"/>
              <w:left w:val="nil"/>
              <w:bottom w:val="single" w:sz="4" w:space="0" w:color="auto"/>
              <w:right w:val="single" w:sz="4" w:space="0" w:color="auto"/>
            </w:tcBorders>
            <w:shd w:val="clear" w:color="000000" w:fill="A9D08E"/>
            <w:noWrap/>
            <w:vAlign w:val="bottom"/>
            <w:hideMark/>
          </w:tcPr>
          <w:p w14:paraId="03358BD1"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Symphyotrichum sericeum</w:t>
            </w:r>
          </w:p>
        </w:tc>
        <w:tc>
          <w:tcPr>
            <w:tcW w:w="802" w:type="dxa"/>
            <w:tcBorders>
              <w:top w:val="nil"/>
              <w:left w:val="nil"/>
              <w:bottom w:val="single" w:sz="4" w:space="0" w:color="auto"/>
              <w:right w:val="single" w:sz="4" w:space="0" w:color="auto"/>
            </w:tcBorders>
            <w:shd w:val="clear" w:color="auto" w:fill="auto"/>
            <w:noWrap/>
            <w:vAlign w:val="bottom"/>
            <w:hideMark/>
          </w:tcPr>
          <w:p w14:paraId="3841835A"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0.06</w:t>
            </w:r>
          </w:p>
        </w:tc>
        <w:tc>
          <w:tcPr>
            <w:tcW w:w="960" w:type="dxa"/>
            <w:tcBorders>
              <w:top w:val="nil"/>
              <w:left w:val="nil"/>
              <w:bottom w:val="single" w:sz="4" w:space="0" w:color="auto"/>
              <w:right w:val="single" w:sz="4" w:space="0" w:color="auto"/>
            </w:tcBorders>
            <w:shd w:val="clear" w:color="auto" w:fill="auto"/>
            <w:noWrap/>
            <w:vAlign w:val="bottom"/>
            <w:hideMark/>
          </w:tcPr>
          <w:p w14:paraId="4458F6E7"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0.31%</w:t>
            </w:r>
          </w:p>
        </w:tc>
        <w:tc>
          <w:tcPr>
            <w:tcW w:w="920" w:type="dxa"/>
            <w:tcBorders>
              <w:top w:val="nil"/>
              <w:left w:val="nil"/>
              <w:bottom w:val="single" w:sz="4" w:space="0" w:color="auto"/>
              <w:right w:val="single" w:sz="4" w:space="0" w:color="auto"/>
            </w:tcBorders>
            <w:shd w:val="clear" w:color="auto" w:fill="auto"/>
            <w:noWrap/>
            <w:vAlign w:val="bottom"/>
            <w:hideMark/>
          </w:tcPr>
          <w:p w14:paraId="2404D948"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0.57</w:t>
            </w:r>
          </w:p>
        </w:tc>
        <w:tc>
          <w:tcPr>
            <w:tcW w:w="960" w:type="dxa"/>
            <w:tcBorders>
              <w:top w:val="nil"/>
              <w:left w:val="nil"/>
              <w:bottom w:val="single" w:sz="4" w:space="0" w:color="auto"/>
              <w:right w:val="single" w:sz="4" w:space="0" w:color="auto"/>
            </w:tcBorders>
            <w:shd w:val="clear" w:color="auto" w:fill="auto"/>
            <w:noWrap/>
            <w:vAlign w:val="bottom"/>
            <w:hideMark/>
          </w:tcPr>
          <w:p w14:paraId="69105F11"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1.00%</w:t>
            </w:r>
          </w:p>
        </w:tc>
      </w:tr>
      <w:tr w:rsidR="00DD6EE9" w:rsidRPr="00DD6EE9" w14:paraId="0BC44C11" w14:textId="77777777" w:rsidTr="00DD6EE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32DB1EC"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thadio</w:t>
            </w:r>
          </w:p>
        </w:tc>
        <w:tc>
          <w:tcPr>
            <w:tcW w:w="2360" w:type="dxa"/>
            <w:tcBorders>
              <w:top w:val="nil"/>
              <w:left w:val="nil"/>
              <w:bottom w:val="single" w:sz="4" w:space="0" w:color="auto"/>
              <w:right w:val="single" w:sz="4" w:space="0" w:color="auto"/>
            </w:tcBorders>
            <w:shd w:val="clear" w:color="auto" w:fill="auto"/>
            <w:noWrap/>
            <w:vAlign w:val="bottom"/>
            <w:hideMark/>
          </w:tcPr>
          <w:p w14:paraId="7B0F6A6C"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 xml:space="preserve">Early Meadow Rue </w:t>
            </w:r>
          </w:p>
        </w:tc>
        <w:tc>
          <w:tcPr>
            <w:tcW w:w="2798" w:type="dxa"/>
            <w:tcBorders>
              <w:top w:val="nil"/>
              <w:left w:val="nil"/>
              <w:bottom w:val="single" w:sz="4" w:space="0" w:color="auto"/>
              <w:right w:val="single" w:sz="4" w:space="0" w:color="auto"/>
            </w:tcBorders>
            <w:shd w:val="clear" w:color="000000" w:fill="A9D08E"/>
            <w:noWrap/>
            <w:vAlign w:val="bottom"/>
            <w:hideMark/>
          </w:tcPr>
          <w:p w14:paraId="19729A36"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Thalictrum dioicum</w:t>
            </w:r>
          </w:p>
        </w:tc>
        <w:tc>
          <w:tcPr>
            <w:tcW w:w="802" w:type="dxa"/>
            <w:tcBorders>
              <w:top w:val="nil"/>
              <w:left w:val="nil"/>
              <w:bottom w:val="single" w:sz="4" w:space="0" w:color="auto"/>
              <w:right w:val="single" w:sz="4" w:space="0" w:color="auto"/>
            </w:tcBorders>
            <w:shd w:val="clear" w:color="auto" w:fill="auto"/>
            <w:noWrap/>
            <w:vAlign w:val="bottom"/>
            <w:hideMark/>
          </w:tcPr>
          <w:p w14:paraId="5C92CF86"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0.04</w:t>
            </w:r>
          </w:p>
        </w:tc>
        <w:tc>
          <w:tcPr>
            <w:tcW w:w="960" w:type="dxa"/>
            <w:tcBorders>
              <w:top w:val="nil"/>
              <w:left w:val="nil"/>
              <w:bottom w:val="single" w:sz="4" w:space="0" w:color="auto"/>
              <w:right w:val="single" w:sz="4" w:space="0" w:color="auto"/>
            </w:tcBorders>
            <w:shd w:val="clear" w:color="auto" w:fill="auto"/>
            <w:noWrap/>
            <w:vAlign w:val="bottom"/>
            <w:hideMark/>
          </w:tcPr>
          <w:p w14:paraId="07303395"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0.21%</w:t>
            </w:r>
          </w:p>
        </w:tc>
        <w:tc>
          <w:tcPr>
            <w:tcW w:w="920" w:type="dxa"/>
            <w:tcBorders>
              <w:top w:val="nil"/>
              <w:left w:val="nil"/>
              <w:bottom w:val="single" w:sz="4" w:space="0" w:color="auto"/>
              <w:right w:val="single" w:sz="4" w:space="0" w:color="auto"/>
            </w:tcBorders>
            <w:shd w:val="clear" w:color="auto" w:fill="auto"/>
            <w:noWrap/>
            <w:vAlign w:val="bottom"/>
            <w:hideMark/>
          </w:tcPr>
          <w:p w14:paraId="5F377DD2"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0.11</w:t>
            </w:r>
          </w:p>
        </w:tc>
        <w:tc>
          <w:tcPr>
            <w:tcW w:w="960" w:type="dxa"/>
            <w:tcBorders>
              <w:top w:val="nil"/>
              <w:left w:val="nil"/>
              <w:bottom w:val="single" w:sz="4" w:space="0" w:color="auto"/>
              <w:right w:val="single" w:sz="4" w:space="0" w:color="auto"/>
            </w:tcBorders>
            <w:shd w:val="clear" w:color="auto" w:fill="auto"/>
            <w:noWrap/>
            <w:vAlign w:val="bottom"/>
            <w:hideMark/>
          </w:tcPr>
          <w:p w14:paraId="6EE2BEF2"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0.19%</w:t>
            </w:r>
          </w:p>
        </w:tc>
      </w:tr>
      <w:tr w:rsidR="00DD6EE9" w:rsidRPr="00DD6EE9" w14:paraId="1DF3B4F6" w14:textId="77777777" w:rsidTr="00DD6EE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4A6EF49"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vioped</w:t>
            </w:r>
          </w:p>
        </w:tc>
        <w:tc>
          <w:tcPr>
            <w:tcW w:w="2360" w:type="dxa"/>
            <w:tcBorders>
              <w:top w:val="nil"/>
              <w:left w:val="nil"/>
              <w:bottom w:val="single" w:sz="4" w:space="0" w:color="auto"/>
              <w:right w:val="single" w:sz="4" w:space="0" w:color="auto"/>
            </w:tcBorders>
            <w:shd w:val="clear" w:color="auto" w:fill="auto"/>
            <w:noWrap/>
            <w:vAlign w:val="bottom"/>
            <w:hideMark/>
          </w:tcPr>
          <w:p w14:paraId="13368576"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 xml:space="preserve">Prairie Violet </w:t>
            </w:r>
          </w:p>
        </w:tc>
        <w:tc>
          <w:tcPr>
            <w:tcW w:w="2798" w:type="dxa"/>
            <w:tcBorders>
              <w:top w:val="nil"/>
              <w:left w:val="nil"/>
              <w:bottom w:val="single" w:sz="4" w:space="0" w:color="auto"/>
              <w:right w:val="single" w:sz="4" w:space="0" w:color="auto"/>
            </w:tcBorders>
            <w:shd w:val="clear" w:color="000000" w:fill="A9D08E"/>
            <w:noWrap/>
            <w:vAlign w:val="bottom"/>
            <w:hideMark/>
          </w:tcPr>
          <w:p w14:paraId="2DAAAD5A"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Viola pedatifida</w:t>
            </w:r>
          </w:p>
        </w:tc>
        <w:tc>
          <w:tcPr>
            <w:tcW w:w="802" w:type="dxa"/>
            <w:tcBorders>
              <w:top w:val="nil"/>
              <w:left w:val="nil"/>
              <w:bottom w:val="single" w:sz="4" w:space="0" w:color="auto"/>
              <w:right w:val="single" w:sz="4" w:space="0" w:color="auto"/>
            </w:tcBorders>
            <w:shd w:val="clear" w:color="auto" w:fill="auto"/>
            <w:noWrap/>
            <w:vAlign w:val="bottom"/>
            <w:hideMark/>
          </w:tcPr>
          <w:p w14:paraId="07C912FE"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0.03</w:t>
            </w:r>
          </w:p>
        </w:tc>
        <w:tc>
          <w:tcPr>
            <w:tcW w:w="960" w:type="dxa"/>
            <w:tcBorders>
              <w:top w:val="nil"/>
              <w:left w:val="nil"/>
              <w:bottom w:val="single" w:sz="4" w:space="0" w:color="auto"/>
              <w:right w:val="single" w:sz="4" w:space="0" w:color="auto"/>
            </w:tcBorders>
            <w:shd w:val="clear" w:color="auto" w:fill="auto"/>
            <w:noWrap/>
            <w:vAlign w:val="bottom"/>
            <w:hideMark/>
          </w:tcPr>
          <w:p w14:paraId="47EA3DB7"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0.15%</w:t>
            </w:r>
          </w:p>
        </w:tc>
        <w:tc>
          <w:tcPr>
            <w:tcW w:w="920" w:type="dxa"/>
            <w:tcBorders>
              <w:top w:val="nil"/>
              <w:left w:val="nil"/>
              <w:bottom w:val="single" w:sz="4" w:space="0" w:color="auto"/>
              <w:right w:val="single" w:sz="4" w:space="0" w:color="auto"/>
            </w:tcBorders>
            <w:shd w:val="clear" w:color="auto" w:fill="auto"/>
            <w:noWrap/>
            <w:vAlign w:val="bottom"/>
            <w:hideMark/>
          </w:tcPr>
          <w:p w14:paraId="004E6C1A"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0.31</w:t>
            </w:r>
          </w:p>
        </w:tc>
        <w:tc>
          <w:tcPr>
            <w:tcW w:w="960" w:type="dxa"/>
            <w:tcBorders>
              <w:top w:val="nil"/>
              <w:left w:val="nil"/>
              <w:bottom w:val="single" w:sz="4" w:space="0" w:color="auto"/>
              <w:right w:val="single" w:sz="4" w:space="0" w:color="auto"/>
            </w:tcBorders>
            <w:shd w:val="clear" w:color="auto" w:fill="auto"/>
            <w:noWrap/>
            <w:vAlign w:val="bottom"/>
            <w:hideMark/>
          </w:tcPr>
          <w:p w14:paraId="5B95D405"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0.54%</w:t>
            </w:r>
          </w:p>
        </w:tc>
      </w:tr>
      <w:tr w:rsidR="00DD6EE9" w:rsidRPr="00DD6EE9" w14:paraId="5D4B8771" w14:textId="77777777" w:rsidTr="00DD6EE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29720DDF"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zizapt</w:t>
            </w:r>
          </w:p>
        </w:tc>
        <w:tc>
          <w:tcPr>
            <w:tcW w:w="2360" w:type="dxa"/>
            <w:tcBorders>
              <w:top w:val="nil"/>
              <w:left w:val="nil"/>
              <w:bottom w:val="single" w:sz="4" w:space="0" w:color="auto"/>
              <w:right w:val="single" w:sz="4" w:space="0" w:color="auto"/>
            </w:tcBorders>
            <w:shd w:val="clear" w:color="auto" w:fill="auto"/>
            <w:noWrap/>
            <w:vAlign w:val="bottom"/>
            <w:hideMark/>
          </w:tcPr>
          <w:p w14:paraId="178AE8F3"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Heartleaf Alexanders</w:t>
            </w:r>
          </w:p>
        </w:tc>
        <w:tc>
          <w:tcPr>
            <w:tcW w:w="2798" w:type="dxa"/>
            <w:tcBorders>
              <w:top w:val="nil"/>
              <w:left w:val="nil"/>
              <w:bottom w:val="single" w:sz="4" w:space="0" w:color="auto"/>
              <w:right w:val="single" w:sz="4" w:space="0" w:color="auto"/>
            </w:tcBorders>
            <w:shd w:val="clear" w:color="000000" w:fill="A9D08E"/>
            <w:noWrap/>
            <w:vAlign w:val="bottom"/>
            <w:hideMark/>
          </w:tcPr>
          <w:p w14:paraId="471769F3"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Zizia aptera</w:t>
            </w:r>
          </w:p>
        </w:tc>
        <w:tc>
          <w:tcPr>
            <w:tcW w:w="802" w:type="dxa"/>
            <w:tcBorders>
              <w:top w:val="nil"/>
              <w:left w:val="nil"/>
              <w:bottom w:val="single" w:sz="4" w:space="0" w:color="auto"/>
              <w:right w:val="single" w:sz="4" w:space="0" w:color="auto"/>
            </w:tcBorders>
            <w:shd w:val="clear" w:color="auto" w:fill="auto"/>
            <w:noWrap/>
            <w:vAlign w:val="bottom"/>
            <w:hideMark/>
          </w:tcPr>
          <w:p w14:paraId="6848678A"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0.07</w:t>
            </w:r>
          </w:p>
        </w:tc>
        <w:tc>
          <w:tcPr>
            <w:tcW w:w="960" w:type="dxa"/>
            <w:tcBorders>
              <w:top w:val="nil"/>
              <w:left w:val="nil"/>
              <w:bottom w:val="single" w:sz="4" w:space="0" w:color="auto"/>
              <w:right w:val="single" w:sz="4" w:space="0" w:color="auto"/>
            </w:tcBorders>
            <w:shd w:val="clear" w:color="auto" w:fill="auto"/>
            <w:noWrap/>
            <w:vAlign w:val="bottom"/>
            <w:hideMark/>
          </w:tcPr>
          <w:p w14:paraId="3CB91849"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0.36%</w:t>
            </w:r>
          </w:p>
        </w:tc>
        <w:tc>
          <w:tcPr>
            <w:tcW w:w="920" w:type="dxa"/>
            <w:tcBorders>
              <w:top w:val="nil"/>
              <w:left w:val="nil"/>
              <w:bottom w:val="single" w:sz="4" w:space="0" w:color="auto"/>
              <w:right w:val="single" w:sz="4" w:space="0" w:color="auto"/>
            </w:tcBorders>
            <w:shd w:val="clear" w:color="auto" w:fill="auto"/>
            <w:noWrap/>
            <w:vAlign w:val="bottom"/>
            <w:hideMark/>
          </w:tcPr>
          <w:p w14:paraId="23E58BBA"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0.31</w:t>
            </w:r>
          </w:p>
        </w:tc>
        <w:tc>
          <w:tcPr>
            <w:tcW w:w="960" w:type="dxa"/>
            <w:tcBorders>
              <w:top w:val="nil"/>
              <w:left w:val="nil"/>
              <w:bottom w:val="single" w:sz="4" w:space="0" w:color="auto"/>
              <w:right w:val="single" w:sz="4" w:space="0" w:color="auto"/>
            </w:tcBorders>
            <w:shd w:val="clear" w:color="auto" w:fill="auto"/>
            <w:noWrap/>
            <w:vAlign w:val="bottom"/>
            <w:hideMark/>
          </w:tcPr>
          <w:p w14:paraId="382E24EE"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0.54%</w:t>
            </w:r>
          </w:p>
        </w:tc>
      </w:tr>
      <w:tr w:rsidR="00DD6EE9" w:rsidRPr="00DD6EE9" w14:paraId="45CE2CBF" w14:textId="77777777" w:rsidTr="00DD6EE9">
        <w:trPr>
          <w:trHeight w:val="255"/>
        </w:trPr>
        <w:tc>
          <w:tcPr>
            <w:tcW w:w="820" w:type="dxa"/>
            <w:tcBorders>
              <w:top w:val="nil"/>
              <w:left w:val="single" w:sz="4" w:space="0" w:color="auto"/>
              <w:bottom w:val="single" w:sz="4" w:space="0" w:color="auto"/>
              <w:right w:val="single" w:sz="4" w:space="0" w:color="auto"/>
            </w:tcBorders>
            <w:shd w:val="clear" w:color="000000" w:fill="9BC2E6"/>
            <w:noWrap/>
            <w:vAlign w:val="bottom"/>
            <w:hideMark/>
          </w:tcPr>
          <w:p w14:paraId="3597D0BE" w14:textId="77777777" w:rsidR="00DD6EE9" w:rsidRPr="00DD6EE9" w:rsidRDefault="00DD6EE9" w:rsidP="00DD6EE9">
            <w:pPr>
              <w:spacing w:after="0" w:line="240" w:lineRule="auto"/>
              <w:rPr>
                <w:rFonts w:ascii="Arial" w:eastAsia="Times New Roman" w:hAnsi="Arial" w:cs="Arial"/>
                <w:b/>
                <w:bCs/>
                <w:color w:val="000000"/>
                <w:sz w:val="20"/>
                <w:szCs w:val="20"/>
              </w:rPr>
            </w:pPr>
            <w:r w:rsidRPr="00DD6EE9">
              <w:rPr>
                <w:rFonts w:ascii="Arial" w:eastAsia="Times New Roman" w:hAnsi="Arial" w:cs="Arial"/>
                <w:b/>
                <w:bCs/>
                <w:color w:val="000000"/>
                <w:sz w:val="20"/>
                <w:szCs w:val="20"/>
              </w:rPr>
              <w:t> </w:t>
            </w:r>
          </w:p>
        </w:tc>
        <w:tc>
          <w:tcPr>
            <w:tcW w:w="2360" w:type="dxa"/>
            <w:tcBorders>
              <w:top w:val="nil"/>
              <w:left w:val="nil"/>
              <w:bottom w:val="single" w:sz="4" w:space="0" w:color="auto"/>
              <w:right w:val="single" w:sz="4" w:space="0" w:color="auto"/>
            </w:tcBorders>
            <w:shd w:val="clear" w:color="000000" w:fill="9BC2E6"/>
            <w:noWrap/>
            <w:vAlign w:val="bottom"/>
            <w:hideMark/>
          </w:tcPr>
          <w:p w14:paraId="1C2FE8EF" w14:textId="77777777" w:rsidR="00DD6EE9" w:rsidRPr="00DD6EE9" w:rsidRDefault="00DD6EE9" w:rsidP="00DD6EE9">
            <w:pPr>
              <w:spacing w:after="0" w:line="240" w:lineRule="auto"/>
              <w:rPr>
                <w:rFonts w:ascii="Arial" w:eastAsia="Times New Roman" w:hAnsi="Arial" w:cs="Arial"/>
                <w:b/>
                <w:bCs/>
                <w:color w:val="000000"/>
                <w:sz w:val="20"/>
                <w:szCs w:val="20"/>
              </w:rPr>
            </w:pPr>
            <w:r w:rsidRPr="00DD6EE9">
              <w:rPr>
                <w:rFonts w:ascii="Arial" w:eastAsia="Times New Roman" w:hAnsi="Arial" w:cs="Arial"/>
                <w:b/>
                <w:bCs/>
                <w:color w:val="000000"/>
                <w:sz w:val="20"/>
                <w:szCs w:val="20"/>
              </w:rPr>
              <w:t> </w:t>
            </w:r>
          </w:p>
        </w:tc>
        <w:tc>
          <w:tcPr>
            <w:tcW w:w="2798" w:type="dxa"/>
            <w:tcBorders>
              <w:top w:val="nil"/>
              <w:left w:val="nil"/>
              <w:bottom w:val="single" w:sz="4" w:space="0" w:color="auto"/>
              <w:right w:val="single" w:sz="4" w:space="0" w:color="auto"/>
            </w:tcBorders>
            <w:shd w:val="clear" w:color="000000" w:fill="9BC2E6"/>
            <w:noWrap/>
            <w:vAlign w:val="bottom"/>
            <w:hideMark/>
          </w:tcPr>
          <w:p w14:paraId="7507DF7B" w14:textId="77777777" w:rsidR="00DD6EE9" w:rsidRPr="00DD6EE9" w:rsidRDefault="00DD6EE9" w:rsidP="00DD6EE9">
            <w:pPr>
              <w:spacing w:after="0" w:line="240" w:lineRule="auto"/>
              <w:rPr>
                <w:rFonts w:ascii="Arial" w:eastAsia="Times New Roman" w:hAnsi="Arial" w:cs="Arial"/>
                <w:b/>
                <w:bCs/>
                <w:color w:val="000000"/>
                <w:sz w:val="20"/>
                <w:szCs w:val="20"/>
              </w:rPr>
            </w:pPr>
            <w:r w:rsidRPr="00DD6EE9">
              <w:rPr>
                <w:rFonts w:ascii="Arial" w:eastAsia="Times New Roman" w:hAnsi="Arial" w:cs="Arial"/>
                <w:b/>
                <w:bCs/>
                <w:color w:val="000000"/>
                <w:sz w:val="20"/>
                <w:szCs w:val="20"/>
              </w:rPr>
              <w:t>Forbs Subtotal</w:t>
            </w:r>
          </w:p>
        </w:tc>
        <w:tc>
          <w:tcPr>
            <w:tcW w:w="802" w:type="dxa"/>
            <w:tcBorders>
              <w:top w:val="nil"/>
              <w:left w:val="nil"/>
              <w:bottom w:val="single" w:sz="4" w:space="0" w:color="auto"/>
              <w:right w:val="single" w:sz="4" w:space="0" w:color="auto"/>
            </w:tcBorders>
            <w:shd w:val="clear" w:color="000000" w:fill="9BC2E6"/>
            <w:noWrap/>
            <w:vAlign w:val="bottom"/>
            <w:hideMark/>
          </w:tcPr>
          <w:p w14:paraId="4A155689" w14:textId="77777777" w:rsidR="00DD6EE9" w:rsidRPr="00DD6EE9" w:rsidRDefault="00DD6EE9" w:rsidP="00DD6EE9">
            <w:pPr>
              <w:spacing w:after="0" w:line="240" w:lineRule="auto"/>
              <w:jc w:val="right"/>
              <w:rPr>
                <w:rFonts w:ascii="Arial" w:eastAsia="Times New Roman" w:hAnsi="Arial" w:cs="Arial"/>
                <w:b/>
                <w:bCs/>
                <w:color w:val="000000"/>
                <w:sz w:val="20"/>
                <w:szCs w:val="20"/>
              </w:rPr>
            </w:pPr>
            <w:r w:rsidRPr="00DD6EE9">
              <w:rPr>
                <w:rFonts w:ascii="Arial" w:eastAsia="Times New Roman" w:hAnsi="Arial" w:cs="Arial"/>
                <w:b/>
                <w:bCs/>
                <w:color w:val="000000"/>
                <w:sz w:val="20"/>
                <w:szCs w:val="20"/>
              </w:rPr>
              <w:t>1.15</w:t>
            </w:r>
          </w:p>
        </w:tc>
        <w:tc>
          <w:tcPr>
            <w:tcW w:w="960" w:type="dxa"/>
            <w:tcBorders>
              <w:top w:val="nil"/>
              <w:left w:val="nil"/>
              <w:bottom w:val="single" w:sz="4" w:space="0" w:color="auto"/>
              <w:right w:val="single" w:sz="4" w:space="0" w:color="auto"/>
            </w:tcBorders>
            <w:shd w:val="clear" w:color="000000" w:fill="9BC2E6"/>
            <w:noWrap/>
            <w:vAlign w:val="bottom"/>
            <w:hideMark/>
          </w:tcPr>
          <w:p w14:paraId="2FA5B27E" w14:textId="77777777" w:rsidR="00DD6EE9" w:rsidRPr="00DD6EE9" w:rsidRDefault="00DD6EE9" w:rsidP="00DD6EE9">
            <w:pPr>
              <w:spacing w:after="0" w:line="240" w:lineRule="auto"/>
              <w:jc w:val="right"/>
              <w:rPr>
                <w:rFonts w:ascii="Arial" w:eastAsia="Times New Roman" w:hAnsi="Arial" w:cs="Arial"/>
                <w:b/>
                <w:bCs/>
                <w:color w:val="000000"/>
                <w:sz w:val="20"/>
                <w:szCs w:val="20"/>
              </w:rPr>
            </w:pPr>
            <w:r w:rsidRPr="00DD6EE9">
              <w:rPr>
                <w:rFonts w:ascii="Arial" w:eastAsia="Times New Roman" w:hAnsi="Arial" w:cs="Arial"/>
                <w:b/>
                <w:bCs/>
                <w:color w:val="000000"/>
                <w:sz w:val="20"/>
                <w:szCs w:val="20"/>
              </w:rPr>
              <w:t>5.90%</w:t>
            </w:r>
          </w:p>
        </w:tc>
        <w:tc>
          <w:tcPr>
            <w:tcW w:w="920" w:type="dxa"/>
            <w:tcBorders>
              <w:top w:val="nil"/>
              <w:left w:val="nil"/>
              <w:bottom w:val="single" w:sz="4" w:space="0" w:color="auto"/>
              <w:right w:val="single" w:sz="4" w:space="0" w:color="auto"/>
            </w:tcBorders>
            <w:shd w:val="clear" w:color="000000" w:fill="9BC2E6"/>
            <w:noWrap/>
            <w:vAlign w:val="bottom"/>
            <w:hideMark/>
          </w:tcPr>
          <w:p w14:paraId="02BD54C2" w14:textId="77777777" w:rsidR="00DD6EE9" w:rsidRPr="00DD6EE9" w:rsidRDefault="00DD6EE9" w:rsidP="00DD6EE9">
            <w:pPr>
              <w:spacing w:after="0" w:line="240" w:lineRule="auto"/>
              <w:jc w:val="right"/>
              <w:rPr>
                <w:rFonts w:ascii="Arial" w:eastAsia="Times New Roman" w:hAnsi="Arial" w:cs="Arial"/>
                <w:b/>
                <w:bCs/>
                <w:color w:val="000000"/>
                <w:sz w:val="20"/>
                <w:szCs w:val="20"/>
              </w:rPr>
            </w:pPr>
            <w:r w:rsidRPr="00DD6EE9">
              <w:rPr>
                <w:rFonts w:ascii="Arial" w:eastAsia="Times New Roman" w:hAnsi="Arial" w:cs="Arial"/>
                <w:b/>
                <w:bCs/>
                <w:color w:val="000000"/>
                <w:sz w:val="20"/>
                <w:szCs w:val="20"/>
              </w:rPr>
              <w:t>20.06</w:t>
            </w:r>
          </w:p>
        </w:tc>
        <w:tc>
          <w:tcPr>
            <w:tcW w:w="960" w:type="dxa"/>
            <w:tcBorders>
              <w:top w:val="nil"/>
              <w:left w:val="nil"/>
              <w:bottom w:val="single" w:sz="4" w:space="0" w:color="auto"/>
              <w:right w:val="single" w:sz="4" w:space="0" w:color="auto"/>
            </w:tcBorders>
            <w:shd w:val="clear" w:color="000000" w:fill="9BC2E6"/>
            <w:noWrap/>
            <w:vAlign w:val="bottom"/>
            <w:hideMark/>
          </w:tcPr>
          <w:p w14:paraId="346946CE" w14:textId="77777777" w:rsidR="00DD6EE9" w:rsidRPr="00DD6EE9" w:rsidRDefault="00DD6EE9" w:rsidP="00DD6EE9">
            <w:pPr>
              <w:spacing w:after="0" w:line="240" w:lineRule="auto"/>
              <w:jc w:val="right"/>
              <w:rPr>
                <w:rFonts w:ascii="Arial" w:eastAsia="Times New Roman" w:hAnsi="Arial" w:cs="Arial"/>
                <w:b/>
                <w:bCs/>
                <w:color w:val="000000"/>
                <w:sz w:val="20"/>
                <w:szCs w:val="20"/>
              </w:rPr>
            </w:pPr>
            <w:r w:rsidRPr="00DD6EE9">
              <w:rPr>
                <w:rFonts w:ascii="Arial" w:eastAsia="Times New Roman" w:hAnsi="Arial" w:cs="Arial"/>
                <w:b/>
                <w:bCs/>
                <w:color w:val="000000"/>
                <w:sz w:val="20"/>
                <w:szCs w:val="20"/>
              </w:rPr>
              <w:t>34.95%</w:t>
            </w:r>
          </w:p>
        </w:tc>
      </w:tr>
      <w:tr w:rsidR="00DD6EE9" w:rsidRPr="00DD6EE9" w14:paraId="6566B032" w14:textId="77777777" w:rsidTr="00DD6EE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1197790D"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cover</w:t>
            </w:r>
          </w:p>
        </w:tc>
        <w:tc>
          <w:tcPr>
            <w:tcW w:w="2360" w:type="dxa"/>
            <w:tcBorders>
              <w:top w:val="nil"/>
              <w:left w:val="nil"/>
              <w:bottom w:val="single" w:sz="4" w:space="0" w:color="auto"/>
              <w:right w:val="single" w:sz="4" w:space="0" w:color="auto"/>
            </w:tcBorders>
            <w:shd w:val="clear" w:color="auto" w:fill="auto"/>
            <w:noWrap/>
            <w:vAlign w:val="bottom"/>
            <w:hideMark/>
          </w:tcPr>
          <w:p w14:paraId="7B0B9D25"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Oats/Winter Wheat</w:t>
            </w:r>
          </w:p>
        </w:tc>
        <w:tc>
          <w:tcPr>
            <w:tcW w:w="2798" w:type="dxa"/>
            <w:tcBorders>
              <w:top w:val="nil"/>
              <w:left w:val="nil"/>
              <w:bottom w:val="single" w:sz="4" w:space="0" w:color="auto"/>
              <w:right w:val="single" w:sz="4" w:space="0" w:color="auto"/>
            </w:tcBorders>
            <w:shd w:val="clear" w:color="000000" w:fill="A9D08E"/>
            <w:noWrap/>
            <w:vAlign w:val="bottom"/>
            <w:hideMark/>
          </w:tcPr>
          <w:p w14:paraId="079881D7" w14:textId="77777777" w:rsidR="00DD6EE9" w:rsidRPr="00DD6EE9" w:rsidRDefault="00DD6EE9" w:rsidP="00DD6EE9">
            <w:pPr>
              <w:spacing w:after="0" w:line="240" w:lineRule="auto"/>
              <w:rPr>
                <w:rFonts w:ascii="Arial" w:eastAsia="Times New Roman" w:hAnsi="Arial" w:cs="Arial"/>
                <w:color w:val="000000"/>
                <w:sz w:val="20"/>
                <w:szCs w:val="20"/>
              </w:rPr>
            </w:pPr>
            <w:r w:rsidRPr="00DD6EE9">
              <w:rPr>
                <w:rFonts w:ascii="Arial" w:eastAsia="Times New Roman" w:hAnsi="Arial" w:cs="Arial"/>
                <w:color w:val="000000"/>
                <w:sz w:val="20"/>
                <w:szCs w:val="20"/>
              </w:rPr>
              <w:t>Avena sativa/Triticum aestivum</w:t>
            </w:r>
          </w:p>
        </w:tc>
        <w:tc>
          <w:tcPr>
            <w:tcW w:w="802" w:type="dxa"/>
            <w:tcBorders>
              <w:top w:val="nil"/>
              <w:left w:val="nil"/>
              <w:bottom w:val="single" w:sz="4" w:space="0" w:color="auto"/>
              <w:right w:val="single" w:sz="4" w:space="0" w:color="auto"/>
            </w:tcBorders>
            <w:shd w:val="clear" w:color="auto" w:fill="auto"/>
            <w:noWrap/>
            <w:vAlign w:val="bottom"/>
            <w:hideMark/>
          </w:tcPr>
          <w:p w14:paraId="00B9D014"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15.00</w:t>
            </w:r>
          </w:p>
        </w:tc>
        <w:tc>
          <w:tcPr>
            <w:tcW w:w="960" w:type="dxa"/>
            <w:tcBorders>
              <w:top w:val="nil"/>
              <w:left w:val="nil"/>
              <w:bottom w:val="single" w:sz="4" w:space="0" w:color="auto"/>
              <w:right w:val="single" w:sz="4" w:space="0" w:color="auto"/>
            </w:tcBorders>
            <w:shd w:val="clear" w:color="auto" w:fill="auto"/>
            <w:noWrap/>
            <w:vAlign w:val="bottom"/>
            <w:hideMark/>
          </w:tcPr>
          <w:p w14:paraId="737040DE"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76.92%</w:t>
            </w:r>
          </w:p>
        </w:tc>
        <w:tc>
          <w:tcPr>
            <w:tcW w:w="920" w:type="dxa"/>
            <w:tcBorders>
              <w:top w:val="nil"/>
              <w:left w:val="nil"/>
              <w:bottom w:val="single" w:sz="4" w:space="0" w:color="auto"/>
              <w:right w:val="single" w:sz="4" w:space="0" w:color="auto"/>
            </w:tcBorders>
            <w:shd w:val="clear" w:color="auto" w:fill="auto"/>
            <w:noWrap/>
            <w:vAlign w:val="bottom"/>
            <w:hideMark/>
          </w:tcPr>
          <w:p w14:paraId="347567EE"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6.68</w:t>
            </w:r>
          </w:p>
        </w:tc>
        <w:tc>
          <w:tcPr>
            <w:tcW w:w="960" w:type="dxa"/>
            <w:tcBorders>
              <w:top w:val="nil"/>
              <w:left w:val="nil"/>
              <w:bottom w:val="single" w:sz="4" w:space="0" w:color="auto"/>
              <w:right w:val="single" w:sz="4" w:space="0" w:color="auto"/>
            </w:tcBorders>
            <w:shd w:val="clear" w:color="auto" w:fill="auto"/>
            <w:noWrap/>
            <w:vAlign w:val="bottom"/>
            <w:hideMark/>
          </w:tcPr>
          <w:p w14:paraId="1720EE67" w14:textId="77777777" w:rsidR="00DD6EE9" w:rsidRPr="00DD6EE9" w:rsidRDefault="00DD6EE9" w:rsidP="00DD6EE9">
            <w:pPr>
              <w:spacing w:after="0" w:line="240" w:lineRule="auto"/>
              <w:jc w:val="right"/>
              <w:rPr>
                <w:rFonts w:ascii="Arial" w:eastAsia="Times New Roman" w:hAnsi="Arial" w:cs="Arial"/>
                <w:color w:val="000000"/>
                <w:sz w:val="20"/>
                <w:szCs w:val="20"/>
              </w:rPr>
            </w:pPr>
            <w:r w:rsidRPr="00DD6EE9">
              <w:rPr>
                <w:rFonts w:ascii="Arial" w:eastAsia="Times New Roman" w:hAnsi="Arial" w:cs="Arial"/>
                <w:color w:val="000000"/>
                <w:sz w:val="20"/>
                <w:szCs w:val="20"/>
              </w:rPr>
              <w:t>11.65%</w:t>
            </w:r>
          </w:p>
        </w:tc>
      </w:tr>
      <w:tr w:rsidR="00DD6EE9" w:rsidRPr="00DD6EE9" w14:paraId="400A4F92" w14:textId="77777777" w:rsidTr="00DD6EE9">
        <w:trPr>
          <w:trHeight w:val="255"/>
        </w:trPr>
        <w:tc>
          <w:tcPr>
            <w:tcW w:w="820" w:type="dxa"/>
            <w:tcBorders>
              <w:top w:val="nil"/>
              <w:left w:val="single" w:sz="4" w:space="0" w:color="auto"/>
              <w:bottom w:val="single" w:sz="4" w:space="0" w:color="auto"/>
              <w:right w:val="single" w:sz="4" w:space="0" w:color="auto"/>
            </w:tcBorders>
            <w:shd w:val="clear" w:color="000000" w:fill="9BC2E6"/>
            <w:noWrap/>
            <w:vAlign w:val="bottom"/>
            <w:hideMark/>
          </w:tcPr>
          <w:p w14:paraId="2F8252A5" w14:textId="77777777" w:rsidR="00DD6EE9" w:rsidRPr="00DD6EE9" w:rsidRDefault="00DD6EE9" w:rsidP="00DD6EE9">
            <w:pPr>
              <w:spacing w:after="0" w:line="240" w:lineRule="auto"/>
              <w:rPr>
                <w:rFonts w:ascii="Arial" w:eastAsia="Times New Roman" w:hAnsi="Arial" w:cs="Arial"/>
                <w:b/>
                <w:bCs/>
                <w:color w:val="000000"/>
                <w:sz w:val="20"/>
                <w:szCs w:val="20"/>
              </w:rPr>
            </w:pPr>
            <w:r w:rsidRPr="00DD6EE9">
              <w:rPr>
                <w:rFonts w:ascii="Arial" w:eastAsia="Times New Roman" w:hAnsi="Arial" w:cs="Arial"/>
                <w:b/>
                <w:bCs/>
                <w:color w:val="000000"/>
                <w:sz w:val="20"/>
                <w:szCs w:val="20"/>
              </w:rPr>
              <w:t> </w:t>
            </w:r>
          </w:p>
        </w:tc>
        <w:tc>
          <w:tcPr>
            <w:tcW w:w="2360" w:type="dxa"/>
            <w:tcBorders>
              <w:top w:val="nil"/>
              <w:left w:val="nil"/>
              <w:bottom w:val="single" w:sz="4" w:space="0" w:color="auto"/>
              <w:right w:val="single" w:sz="4" w:space="0" w:color="auto"/>
            </w:tcBorders>
            <w:shd w:val="clear" w:color="000000" w:fill="9BC2E6"/>
            <w:noWrap/>
            <w:vAlign w:val="bottom"/>
            <w:hideMark/>
          </w:tcPr>
          <w:p w14:paraId="35A94DAC" w14:textId="77777777" w:rsidR="00DD6EE9" w:rsidRPr="00DD6EE9" w:rsidRDefault="00DD6EE9" w:rsidP="00DD6EE9">
            <w:pPr>
              <w:spacing w:after="0" w:line="240" w:lineRule="auto"/>
              <w:rPr>
                <w:rFonts w:ascii="Arial" w:eastAsia="Times New Roman" w:hAnsi="Arial" w:cs="Arial"/>
                <w:b/>
                <w:bCs/>
                <w:color w:val="000000"/>
                <w:sz w:val="20"/>
                <w:szCs w:val="20"/>
              </w:rPr>
            </w:pPr>
            <w:r w:rsidRPr="00DD6EE9">
              <w:rPr>
                <w:rFonts w:ascii="Arial" w:eastAsia="Times New Roman" w:hAnsi="Arial" w:cs="Arial"/>
                <w:b/>
                <w:bCs/>
                <w:color w:val="000000"/>
                <w:sz w:val="20"/>
                <w:szCs w:val="20"/>
              </w:rPr>
              <w:t> </w:t>
            </w:r>
          </w:p>
        </w:tc>
        <w:tc>
          <w:tcPr>
            <w:tcW w:w="2798" w:type="dxa"/>
            <w:tcBorders>
              <w:top w:val="nil"/>
              <w:left w:val="nil"/>
              <w:bottom w:val="single" w:sz="4" w:space="0" w:color="auto"/>
              <w:right w:val="single" w:sz="4" w:space="0" w:color="auto"/>
            </w:tcBorders>
            <w:shd w:val="clear" w:color="000000" w:fill="9BC2E6"/>
            <w:noWrap/>
            <w:vAlign w:val="bottom"/>
            <w:hideMark/>
          </w:tcPr>
          <w:p w14:paraId="3B158F22" w14:textId="77777777" w:rsidR="00DD6EE9" w:rsidRPr="00DD6EE9" w:rsidRDefault="00DD6EE9" w:rsidP="00DD6EE9">
            <w:pPr>
              <w:spacing w:after="0" w:line="240" w:lineRule="auto"/>
              <w:rPr>
                <w:rFonts w:ascii="Arial" w:eastAsia="Times New Roman" w:hAnsi="Arial" w:cs="Arial"/>
                <w:b/>
                <w:bCs/>
                <w:color w:val="000000"/>
                <w:sz w:val="20"/>
                <w:szCs w:val="20"/>
              </w:rPr>
            </w:pPr>
            <w:r w:rsidRPr="00DD6EE9">
              <w:rPr>
                <w:rFonts w:ascii="Arial" w:eastAsia="Times New Roman" w:hAnsi="Arial" w:cs="Arial"/>
                <w:b/>
                <w:bCs/>
                <w:color w:val="000000"/>
                <w:sz w:val="20"/>
                <w:szCs w:val="20"/>
              </w:rPr>
              <w:t>Cover Crop Subtotal</w:t>
            </w:r>
          </w:p>
        </w:tc>
        <w:tc>
          <w:tcPr>
            <w:tcW w:w="802" w:type="dxa"/>
            <w:tcBorders>
              <w:top w:val="nil"/>
              <w:left w:val="nil"/>
              <w:bottom w:val="single" w:sz="4" w:space="0" w:color="auto"/>
              <w:right w:val="single" w:sz="4" w:space="0" w:color="auto"/>
            </w:tcBorders>
            <w:shd w:val="clear" w:color="000000" w:fill="9BC2E6"/>
            <w:noWrap/>
            <w:vAlign w:val="bottom"/>
            <w:hideMark/>
          </w:tcPr>
          <w:p w14:paraId="4520E86A" w14:textId="77777777" w:rsidR="00DD6EE9" w:rsidRPr="00DD6EE9" w:rsidRDefault="00DD6EE9" w:rsidP="00DD6EE9">
            <w:pPr>
              <w:spacing w:after="0" w:line="240" w:lineRule="auto"/>
              <w:jc w:val="right"/>
              <w:rPr>
                <w:rFonts w:ascii="Arial" w:eastAsia="Times New Roman" w:hAnsi="Arial" w:cs="Arial"/>
                <w:b/>
                <w:bCs/>
                <w:color w:val="000000"/>
                <w:sz w:val="20"/>
                <w:szCs w:val="20"/>
              </w:rPr>
            </w:pPr>
            <w:r w:rsidRPr="00DD6EE9">
              <w:rPr>
                <w:rFonts w:ascii="Arial" w:eastAsia="Times New Roman" w:hAnsi="Arial" w:cs="Arial"/>
                <w:b/>
                <w:bCs/>
                <w:color w:val="000000"/>
                <w:sz w:val="20"/>
                <w:szCs w:val="20"/>
              </w:rPr>
              <w:t>15.00</w:t>
            </w:r>
          </w:p>
        </w:tc>
        <w:tc>
          <w:tcPr>
            <w:tcW w:w="960" w:type="dxa"/>
            <w:tcBorders>
              <w:top w:val="nil"/>
              <w:left w:val="nil"/>
              <w:bottom w:val="single" w:sz="4" w:space="0" w:color="auto"/>
              <w:right w:val="single" w:sz="4" w:space="0" w:color="auto"/>
            </w:tcBorders>
            <w:shd w:val="clear" w:color="000000" w:fill="9BC2E6"/>
            <w:noWrap/>
            <w:vAlign w:val="bottom"/>
            <w:hideMark/>
          </w:tcPr>
          <w:p w14:paraId="1A80F4EA" w14:textId="77777777" w:rsidR="00DD6EE9" w:rsidRPr="00DD6EE9" w:rsidRDefault="00DD6EE9" w:rsidP="00DD6EE9">
            <w:pPr>
              <w:spacing w:after="0" w:line="240" w:lineRule="auto"/>
              <w:jc w:val="right"/>
              <w:rPr>
                <w:rFonts w:ascii="Arial" w:eastAsia="Times New Roman" w:hAnsi="Arial" w:cs="Arial"/>
                <w:b/>
                <w:bCs/>
                <w:color w:val="000000"/>
                <w:sz w:val="20"/>
                <w:szCs w:val="20"/>
              </w:rPr>
            </w:pPr>
            <w:r w:rsidRPr="00DD6EE9">
              <w:rPr>
                <w:rFonts w:ascii="Arial" w:eastAsia="Times New Roman" w:hAnsi="Arial" w:cs="Arial"/>
                <w:b/>
                <w:bCs/>
                <w:color w:val="000000"/>
                <w:sz w:val="20"/>
                <w:szCs w:val="20"/>
              </w:rPr>
              <w:t>76.92%</w:t>
            </w:r>
          </w:p>
        </w:tc>
        <w:tc>
          <w:tcPr>
            <w:tcW w:w="920" w:type="dxa"/>
            <w:tcBorders>
              <w:top w:val="nil"/>
              <w:left w:val="nil"/>
              <w:bottom w:val="single" w:sz="4" w:space="0" w:color="auto"/>
              <w:right w:val="single" w:sz="4" w:space="0" w:color="auto"/>
            </w:tcBorders>
            <w:shd w:val="clear" w:color="000000" w:fill="9BC2E6"/>
            <w:noWrap/>
            <w:vAlign w:val="bottom"/>
            <w:hideMark/>
          </w:tcPr>
          <w:p w14:paraId="604076A5" w14:textId="77777777" w:rsidR="00DD6EE9" w:rsidRPr="00DD6EE9" w:rsidRDefault="00DD6EE9" w:rsidP="00DD6EE9">
            <w:pPr>
              <w:spacing w:after="0" w:line="240" w:lineRule="auto"/>
              <w:jc w:val="right"/>
              <w:rPr>
                <w:rFonts w:ascii="Arial" w:eastAsia="Times New Roman" w:hAnsi="Arial" w:cs="Arial"/>
                <w:b/>
                <w:bCs/>
                <w:color w:val="000000"/>
                <w:sz w:val="20"/>
                <w:szCs w:val="20"/>
              </w:rPr>
            </w:pPr>
            <w:r w:rsidRPr="00DD6EE9">
              <w:rPr>
                <w:rFonts w:ascii="Arial" w:eastAsia="Times New Roman" w:hAnsi="Arial" w:cs="Arial"/>
                <w:b/>
                <w:bCs/>
                <w:color w:val="000000"/>
                <w:sz w:val="20"/>
                <w:szCs w:val="20"/>
              </w:rPr>
              <w:t>6.68</w:t>
            </w:r>
          </w:p>
        </w:tc>
        <w:tc>
          <w:tcPr>
            <w:tcW w:w="960" w:type="dxa"/>
            <w:tcBorders>
              <w:top w:val="nil"/>
              <w:left w:val="nil"/>
              <w:bottom w:val="single" w:sz="4" w:space="0" w:color="auto"/>
              <w:right w:val="single" w:sz="4" w:space="0" w:color="auto"/>
            </w:tcBorders>
            <w:shd w:val="clear" w:color="000000" w:fill="9BC2E6"/>
            <w:noWrap/>
            <w:vAlign w:val="bottom"/>
            <w:hideMark/>
          </w:tcPr>
          <w:p w14:paraId="24147647" w14:textId="77777777" w:rsidR="00DD6EE9" w:rsidRPr="00DD6EE9" w:rsidRDefault="00DD6EE9" w:rsidP="00DD6EE9">
            <w:pPr>
              <w:spacing w:after="0" w:line="240" w:lineRule="auto"/>
              <w:jc w:val="right"/>
              <w:rPr>
                <w:rFonts w:ascii="Arial" w:eastAsia="Times New Roman" w:hAnsi="Arial" w:cs="Arial"/>
                <w:b/>
                <w:bCs/>
                <w:color w:val="000000"/>
                <w:sz w:val="20"/>
                <w:szCs w:val="20"/>
              </w:rPr>
            </w:pPr>
            <w:r w:rsidRPr="00DD6EE9">
              <w:rPr>
                <w:rFonts w:ascii="Arial" w:eastAsia="Times New Roman" w:hAnsi="Arial" w:cs="Arial"/>
                <w:b/>
                <w:bCs/>
                <w:color w:val="000000"/>
                <w:sz w:val="20"/>
                <w:szCs w:val="20"/>
              </w:rPr>
              <w:t>11.65%</w:t>
            </w:r>
          </w:p>
        </w:tc>
      </w:tr>
      <w:tr w:rsidR="00DD6EE9" w:rsidRPr="00DD6EE9" w14:paraId="1F65673A" w14:textId="77777777" w:rsidTr="00DD6EE9">
        <w:trPr>
          <w:trHeight w:val="255"/>
        </w:trPr>
        <w:tc>
          <w:tcPr>
            <w:tcW w:w="820" w:type="dxa"/>
            <w:tcBorders>
              <w:top w:val="nil"/>
              <w:left w:val="single" w:sz="4" w:space="0" w:color="auto"/>
              <w:bottom w:val="single" w:sz="4" w:space="0" w:color="auto"/>
              <w:right w:val="single" w:sz="4" w:space="0" w:color="auto"/>
            </w:tcBorders>
            <w:shd w:val="clear" w:color="000000" w:fill="9BC2E6"/>
            <w:noWrap/>
            <w:vAlign w:val="bottom"/>
            <w:hideMark/>
          </w:tcPr>
          <w:p w14:paraId="669B5C58" w14:textId="77777777" w:rsidR="00DD6EE9" w:rsidRPr="00DD6EE9" w:rsidRDefault="00DD6EE9" w:rsidP="00DD6EE9">
            <w:pPr>
              <w:spacing w:after="0" w:line="240" w:lineRule="auto"/>
              <w:rPr>
                <w:rFonts w:ascii="Arial" w:eastAsia="Times New Roman" w:hAnsi="Arial" w:cs="Arial"/>
                <w:b/>
                <w:bCs/>
                <w:color w:val="000000"/>
                <w:sz w:val="20"/>
                <w:szCs w:val="20"/>
              </w:rPr>
            </w:pPr>
            <w:r w:rsidRPr="00DD6EE9">
              <w:rPr>
                <w:rFonts w:ascii="Arial" w:eastAsia="Times New Roman" w:hAnsi="Arial" w:cs="Arial"/>
                <w:b/>
                <w:bCs/>
                <w:color w:val="000000"/>
                <w:sz w:val="20"/>
                <w:szCs w:val="20"/>
              </w:rPr>
              <w:t> </w:t>
            </w:r>
          </w:p>
        </w:tc>
        <w:tc>
          <w:tcPr>
            <w:tcW w:w="2360" w:type="dxa"/>
            <w:tcBorders>
              <w:top w:val="nil"/>
              <w:left w:val="nil"/>
              <w:bottom w:val="single" w:sz="4" w:space="0" w:color="auto"/>
              <w:right w:val="single" w:sz="4" w:space="0" w:color="auto"/>
            </w:tcBorders>
            <w:shd w:val="clear" w:color="000000" w:fill="9BC2E6"/>
            <w:noWrap/>
            <w:vAlign w:val="bottom"/>
            <w:hideMark/>
          </w:tcPr>
          <w:p w14:paraId="713280AB" w14:textId="77777777" w:rsidR="00DD6EE9" w:rsidRPr="00DD6EE9" w:rsidRDefault="00DD6EE9" w:rsidP="00DD6EE9">
            <w:pPr>
              <w:spacing w:after="0" w:line="240" w:lineRule="auto"/>
              <w:rPr>
                <w:rFonts w:ascii="Arial" w:eastAsia="Times New Roman" w:hAnsi="Arial" w:cs="Arial"/>
                <w:b/>
                <w:bCs/>
                <w:color w:val="000000"/>
                <w:sz w:val="20"/>
                <w:szCs w:val="20"/>
              </w:rPr>
            </w:pPr>
            <w:r w:rsidRPr="00DD6EE9">
              <w:rPr>
                <w:rFonts w:ascii="Arial" w:eastAsia="Times New Roman" w:hAnsi="Arial" w:cs="Arial"/>
                <w:b/>
                <w:bCs/>
                <w:color w:val="000000"/>
                <w:sz w:val="20"/>
                <w:szCs w:val="20"/>
              </w:rPr>
              <w:t> </w:t>
            </w:r>
          </w:p>
        </w:tc>
        <w:tc>
          <w:tcPr>
            <w:tcW w:w="2798" w:type="dxa"/>
            <w:tcBorders>
              <w:top w:val="nil"/>
              <w:left w:val="nil"/>
              <w:bottom w:val="single" w:sz="4" w:space="0" w:color="auto"/>
              <w:right w:val="single" w:sz="4" w:space="0" w:color="auto"/>
            </w:tcBorders>
            <w:shd w:val="clear" w:color="000000" w:fill="9BC2E6"/>
            <w:noWrap/>
            <w:vAlign w:val="bottom"/>
            <w:hideMark/>
          </w:tcPr>
          <w:p w14:paraId="397F251F" w14:textId="77777777" w:rsidR="00DD6EE9" w:rsidRPr="00DD6EE9" w:rsidRDefault="00DD6EE9" w:rsidP="00DD6EE9">
            <w:pPr>
              <w:spacing w:after="0" w:line="240" w:lineRule="auto"/>
              <w:rPr>
                <w:rFonts w:ascii="Arial" w:eastAsia="Times New Roman" w:hAnsi="Arial" w:cs="Arial"/>
                <w:b/>
                <w:bCs/>
                <w:color w:val="000000"/>
                <w:sz w:val="20"/>
                <w:szCs w:val="20"/>
              </w:rPr>
            </w:pPr>
            <w:r w:rsidRPr="00DD6EE9">
              <w:rPr>
                <w:rFonts w:ascii="Arial" w:eastAsia="Times New Roman" w:hAnsi="Arial" w:cs="Arial"/>
                <w:b/>
                <w:bCs/>
                <w:color w:val="000000"/>
                <w:sz w:val="20"/>
                <w:szCs w:val="20"/>
              </w:rPr>
              <w:t>Total</w:t>
            </w:r>
          </w:p>
        </w:tc>
        <w:tc>
          <w:tcPr>
            <w:tcW w:w="802" w:type="dxa"/>
            <w:tcBorders>
              <w:top w:val="nil"/>
              <w:left w:val="nil"/>
              <w:bottom w:val="single" w:sz="4" w:space="0" w:color="auto"/>
              <w:right w:val="single" w:sz="4" w:space="0" w:color="auto"/>
            </w:tcBorders>
            <w:shd w:val="clear" w:color="000000" w:fill="9BC2E6"/>
            <w:noWrap/>
            <w:vAlign w:val="bottom"/>
            <w:hideMark/>
          </w:tcPr>
          <w:p w14:paraId="5DBFD99F" w14:textId="77777777" w:rsidR="00DD6EE9" w:rsidRPr="00DD6EE9" w:rsidRDefault="00DD6EE9" w:rsidP="00DD6EE9">
            <w:pPr>
              <w:spacing w:after="0" w:line="240" w:lineRule="auto"/>
              <w:jc w:val="right"/>
              <w:rPr>
                <w:rFonts w:ascii="Arial" w:eastAsia="Times New Roman" w:hAnsi="Arial" w:cs="Arial"/>
                <w:b/>
                <w:bCs/>
                <w:color w:val="000000"/>
                <w:sz w:val="20"/>
                <w:szCs w:val="20"/>
              </w:rPr>
            </w:pPr>
            <w:r w:rsidRPr="00DD6EE9">
              <w:rPr>
                <w:rFonts w:ascii="Arial" w:eastAsia="Times New Roman" w:hAnsi="Arial" w:cs="Arial"/>
                <w:b/>
                <w:bCs/>
                <w:color w:val="000000"/>
                <w:sz w:val="20"/>
                <w:szCs w:val="20"/>
              </w:rPr>
              <w:t>19.50</w:t>
            </w:r>
          </w:p>
        </w:tc>
        <w:tc>
          <w:tcPr>
            <w:tcW w:w="960" w:type="dxa"/>
            <w:tcBorders>
              <w:top w:val="nil"/>
              <w:left w:val="nil"/>
              <w:bottom w:val="single" w:sz="4" w:space="0" w:color="auto"/>
              <w:right w:val="single" w:sz="4" w:space="0" w:color="auto"/>
            </w:tcBorders>
            <w:shd w:val="clear" w:color="000000" w:fill="9BC2E6"/>
            <w:noWrap/>
            <w:vAlign w:val="bottom"/>
            <w:hideMark/>
          </w:tcPr>
          <w:p w14:paraId="240C8DEB" w14:textId="77777777" w:rsidR="00DD6EE9" w:rsidRPr="00DD6EE9" w:rsidRDefault="00DD6EE9" w:rsidP="00DD6EE9">
            <w:pPr>
              <w:spacing w:after="0" w:line="240" w:lineRule="auto"/>
              <w:jc w:val="right"/>
              <w:rPr>
                <w:rFonts w:ascii="Arial" w:eastAsia="Times New Roman" w:hAnsi="Arial" w:cs="Arial"/>
                <w:b/>
                <w:bCs/>
                <w:color w:val="000000"/>
                <w:sz w:val="20"/>
                <w:szCs w:val="20"/>
              </w:rPr>
            </w:pPr>
            <w:r w:rsidRPr="00DD6EE9">
              <w:rPr>
                <w:rFonts w:ascii="Arial" w:eastAsia="Times New Roman" w:hAnsi="Arial" w:cs="Arial"/>
                <w:b/>
                <w:bCs/>
                <w:color w:val="000000"/>
                <w:sz w:val="20"/>
                <w:szCs w:val="20"/>
              </w:rPr>
              <w:t>100.00%</w:t>
            </w:r>
          </w:p>
        </w:tc>
        <w:tc>
          <w:tcPr>
            <w:tcW w:w="920" w:type="dxa"/>
            <w:tcBorders>
              <w:top w:val="nil"/>
              <w:left w:val="nil"/>
              <w:bottom w:val="single" w:sz="4" w:space="0" w:color="auto"/>
              <w:right w:val="single" w:sz="4" w:space="0" w:color="auto"/>
            </w:tcBorders>
            <w:shd w:val="clear" w:color="000000" w:fill="9BC2E6"/>
            <w:noWrap/>
            <w:vAlign w:val="bottom"/>
            <w:hideMark/>
          </w:tcPr>
          <w:p w14:paraId="10AD2C18" w14:textId="77777777" w:rsidR="00DD6EE9" w:rsidRPr="00DD6EE9" w:rsidRDefault="00DD6EE9" w:rsidP="00DD6EE9">
            <w:pPr>
              <w:spacing w:after="0" w:line="240" w:lineRule="auto"/>
              <w:jc w:val="right"/>
              <w:rPr>
                <w:rFonts w:ascii="Arial" w:eastAsia="Times New Roman" w:hAnsi="Arial" w:cs="Arial"/>
                <w:b/>
                <w:bCs/>
                <w:color w:val="000000"/>
                <w:sz w:val="20"/>
                <w:szCs w:val="20"/>
              </w:rPr>
            </w:pPr>
            <w:r w:rsidRPr="00DD6EE9">
              <w:rPr>
                <w:rFonts w:ascii="Arial" w:eastAsia="Times New Roman" w:hAnsi="Arial" w:cs="Arial"/>
                <w:b/>
                <w:bCs/>
                <w:color w:val="000000"/>
                <w:sz w:val="20"/>
                <w:szCs w:val="20"/>
              </w:rPr>
              <w:t>57.39</w:t>
            </w:r>
          </w:p>
        </w:tc>
        <w:tc>
          <w:tcPr>
            <w:tcW w:w="960" w:type="dxa"/>
            <w:tcBorders>
              <w:top w:val="nil"/>
              <w:left w:val="nil"/>
              <w:bottom w:val="single" w:sz="4" w:space="0" w:color="auto"/>
              <w:right w:val="single" w:sz="4" w:space="0" w:color="auto"/>
            </w:tcBorders>
            <w:shd w:val="clear" w:color="000000" w:fill="9BC2E6"/>
            <w:noWrap/>
            <w:vAlign w:val="bottom"/>
            <w:hideMark/>
          </w:tcPr>
          <w:p w14:paraId="5E813F47" w14:textId="77777777" w:rsidR="00DD6EE9" w:rsidRPr="00DD6EE9" w:rsidRDefault="00DD6EE9" w:rsidP="00DD6EE9">
            <w:pPr>
              <w:spacing w:after="0" w:line="240" w:lineRule="auto"/>
              <w:jc w:val="right"/>
              <w:rPr>
                <w:rFonts w:ascii="Arial" w:eastAsia="Times New Roman" w:hAnsi="Arial" w:cs="Arial"/>
                <w:b/>
                <w:bCs/>
                <w:color w:val="000000"/>
                <w:sz w:val="20"/>
                <w:szCs w:val="20"/>
              </w:rPr>
            </w:pPr>
            <w:r w:rsidRPr="00DD6EE9">
              <w:rPr>
                <w:rFonts w:ascii="Arial" w:eastAsia="Times New Roman" w:hAnsi="Arial" w:cs="Arial"/>
                <w:b/>
                <w:bCs/>
                <w:color w:val="000000"/>
                <w:sz w:val="20"/>
                <w:szCs w:val="20"/>
              </w:rPr>
              <w:t>100.00%</w:t>
            </w:r>
          </w:p>
        </w:tc>
      </w:tr>
    </w:tbl>
    <w:p w14:paraId="59E7AEE8" w14:textId="77777777" w:rsidR="00DD6EE9" w:rsidRDefault="00DD6EE9" w:rsidP="00DD6EE9">
      <w:pPr>
        <w:rPr>
          <w:sz w:val="36"/>
          <w:szCs w:val="36"/>
        </w:rPr>
      </w:pPr>
    </w:p>
    <w:p w14:paraId="65370FD7" w14:textId="6211A4AF" w:rsidR="003A10FC" w:rsidRPr="00B119FD" w:rsidRDefault="003A10FC" w:rsidP="0095685F">
      <w:pPr>
        <w:spacing w:after="0"/>
        <w:rPr>
          <w:sz w:val="36"/>
          <w:szCs w:val="36"/>
        </w:rPr>
      </w:pPr>
      <w:r w:rsidRPr="00B119FD">
        <w:rPr>
          <w:sz w:val="36"/>
          <w:szCs w:val="36"/>
        </w:rPr>
        <w:t>Bareroot plants or plugs to suppl</w:t>
      </w:r>
      <w:r w:rsidR="00B119FD" w:rsidRPr="00B119FD">
        <w:rPr>
          <w:sz w:val="36"/>
          <w:szCs w:val="36"/>
        </w:rPr>
        <w:t>ement your planting</w:t>
      </w:r>
    </w:p>
    <w:tbl>
      <w:tblPr>
        <w:tblW w:w="9543" w:type="dxa"/>
        <w:tblCellMar>
          <w:top w:w="15" w:type="dxa"/>
          <w:bottom w:w="15" w:type="dxa"/>
        </w:tblCellMar>
        <w:tblLook w:val="04A0" w:firstRow="1" w:lastRow="0" w:firstColumn="1" w:lastColumn="0" w:noHBand="0" w:noVBand="1"/>
      </w:tblPr>
      <w:tblGrid>
        <w:gridCol w:w="2423"/>
        <w:gridCol w:w="1860"/>
        <w:gridCol w:w="1035"/>
        <w:gridCol w:w="1471"/>
        <w:gridCol w:w="1588"/>
        <w:gridCol w:w="1206"/>
      </w:tblGrid>
      <w:tr w:rsidR="005E1FC1" w:rsidRPr="005E1FC1" w14:paraId="69B2947B" w14:textId="77777777" w:rsidTr="006913B6">
        <w:trPr>
          <w:trHeight w:val="561"/>
        </w:trPr>
        <w:tc>
          <w:tcPr>
            <w:tcW w:w="2423" w:type="dxa"/>
            <w:tcBorders>
              <w:top w:val="nil"/>
              <w:left w:val="nil"/>
              <w:bottom w:val="nil"/>
              <w:right w:val="nil"/>
            </w:tcBorders>
            <w:noWrap/>
            <w:vAlign w:val="bottom"/>
            <w:hideMark/>
          </w:tcPr>
          <w:p w14:paraId="4E37C6B9" w14:textId="32BE319F" w:rsidR="005E1FC1" w:rsidRPr="005E1FC1" w:rsidRDefault="005E1FC1" w:rsidP="005E1FC1">
            <w:pPr>
              <w:spacing w:after="0" w:line="240" w:lineRule="auto"/>
              <w:rPr>
                <w:rFonts w:ascii="Calibri" w:eastAsia="Times New Roman" w:hAnsi="Calibri" w:cs="Calibri"/>
                <w:b/>
                <w:bCs/>
                <w:sz w:val="40"/>
                <w:szCs w:val="40"/>
              </w:rPr>
            </w:pPr>
          </w:p>
        </w:tc>
        <w:tc>
          <w:tcPr>
            <w:tcW w:w="1860" w:type="dxa"/>
            <w:tcBorders>
              <w:top w:val="nil"/>
              <w:left w:val="nil"/>
              <w:bottom w:val="nil"/>
              <w:right w:val="nil"/>
            </w:tcBorders>
            <w:noWrap/>
            <w:vAlign w:val="bottom"/>
            <w:hideMark/>
          </w:tcPr>
          <w:p w14:paraId="4CCF8385" w14:textId="77777777" w:rsidR="005E1FC1" w:rsidRPr="005E1FC1" w:rsidRDefault="005E1FC1" w:rsidP="005E1FC1">
            <w:pPr>
              <w:spacing w:after="0" w:line="240" w:lineRule="auto"/>
              <w:rPr>
                <w:rFonts w:ascii="Calibri" w:eastAsia="Times New Roman" w:hAnsi="Calibri" w:cs="Calibri"/>
                <w:b/>
                <w:bCs/>
                <w:sz w:val="40"/>
                <w:szCs w:val="40"/>
              </w:rPr>
            </w:pPr>
          </w:p>
        </w:tc>
        <w:tc>
          <w:tcPr>
            <w:tcW w:w="1035" w:type="dxa"/>
            <w:tcBorders>
              <w:top w:val="nil"/>
              <w:left w:val="nil"/>
              <w:bottom w:val="nil"/>
              <w:right w:val="nil"/>
            </w:tcBorders>
            <w:noWrap/>
            <w:vAlign w:val="bottom"/>
            <w:hideMark/>
          </w:tcPr>
          <w:p w14:paraId="4FF5623A" w14:textId="77777777" w:rsidR="005E1FC1" w:rsidRPr="005E1FC1" w:rsidRDefault="005E1FC1" w:rsidP="005E1FC1">
            <w:pPr>
              <w:spacing w:after="0" w:line="240" w:lineRule="auto"/>
              <w:rPr>
                <w:rFonts w:ascii="Times New Roman" w:eastAsia="Times New Roman" w:hAnsi="Times New Roman" w:cs="Times New Roman"/>
                <w:sz w:val="20"/>
                <w:szCs w:val="20"/>
              </w:rPr>
            </w:pPr>
          </w:p>
        </w:tc>
        <w:tc>
          <w:tcPr>
            <w:tcW w:w="1471" w:type="dxa"/>
            <w:tcBorders>
              <w:top w:val="nil"/>
              <w:left w:val="nil"/>
              <w:bottom w:val="nil"/>
              <w:right w:val="nil"/>
            </w:tcBorders>
            <w:noWrap/>
            <w:vAlign w:val="bottom"/>
            <w:hideMark/>
          </w:tcPr>
          <w:p w14:paraId="13C62DE7" w14:textId="77777777" w:rsidR="005E1FC1" w:rsidRPr="005E1FC1" w:rsidRDefault="005E1FC1" w:rsidP="005E1FC1">
            <w:pPr>
              <w:spacing w:after="0" w:line="240" w:lineRule="auto"/>
              <w:rPr>
                <w:rFonts w:ascii="Times New Roman" w:eastAsia="Times New Roman" w:hAnsi="Times New Roman" w:cs="Times New Roman"/>
                <w:sz w:val="20"/>
                <w:szCs w:val="20"/>
              </w:rPr>
            </w:pPr>
          </w:p>
        </w:tc>
        <w:tc>
          <w:tcPr>
            <w:tcW w:w="1564" w:type="dxa"/>
            <w:tcBorders>
              <w:top w:val="nil"/>
              <w:left w:val="nil"/>
              <w:bottom w:val="nil"/>
              <w:right w:val="nil"/>
            </w:tcBorders>
            <w:noWrap/>
            <w:vAlign w:val="bottom"/>
            <w:hideMark/>
          </w:tcPr>
          <w:p w14:paraId="34DBC0CC" w14:textId="77777777" w:rsidR="005E1FC1" w:rsidRPr="005E1FC1" w:rsidRDefault="005E1FC1" w:rsidP="005E1FC1">
            <w:pPr>
              <w:spacing w:after="0" w:line="240" w:lineRule="auto"/>
              <w:rPr>
                <w:rFonts w:ascii="Times New Roman" w:eastAsia="Times New Roman" w:hAnsi="Times New Roman" w:cs="Times New Roman"/>
                <w:sz w:val="20"/>
                <w:szCs w:val="20"/>
              </w:rPr>
            </w:pPr>
          </w:p>
        </w:tc>
        <w:tc>
          <w:tcPr>
            <w:tcW w:w="1190" w:type="dxa"/>
            <w:tcBorders>
              <w:top w:val="nil"/>
              <w:left w:val="nil"/>
              <w:bottom w:val="nil"/>
              <w:right w:val="nil"/>
            </w:tcBorders>
            <w:noWrap/>
            <w:vAlign w:val="bottom"/>
            <w:hideMark/>
          </w:tcPr>
          <w:p w14:paraId="6D802FB1" w14:textId="77777777" w:rsidR="005E1FC1" w:rsidRPr="005E1FC1" w:rsidRDefault="005E1FC1" w:rsidP="005E1FC1">
            <w:pPr>
              <w:spacing w:after="0" w:line="240" w:lineRule="auto"/>
              <w:rPr>
                <w:rFonts w:ascii="Times New Roman" w:eastAsia="Times New Roman" w:hAnsi="Times New Roman" w:cs="Times New Roman"/>
                <w:sz w:val="20"/>
                <w:szCs w:val="20"/>
              </w:rPr>
            </w:pPr>
          </w:p>
        </w:tc>
      </w:tr>
      <w:tr w:rsidR="005E1FC1" w:rsidRPr="005E1FC1" w14:paraId="5BDF8063"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noWrap/>
            <w:vAlign w:val="bottom"/>
            <w:hideMark/>
          </w:tcPr>
          <w:p w14:paraId="02F72434" w14:textId="77777777" w:rsidR="005E1FC1" w:rsidRPr="005E1FC1" w:rsidRDefault="005E1FC1" w:rsidP="005E1FC1">
            <w:pPr>
              <w:spacing w:after="0" w:line="240" w:lineRule="auto"/>
              <w:rPr>
                <w:rFonts w:ascii="Calibri" w:eastAsia="Times New Roman" w:hAnsi="Calibri" w:cs="Calibri"/>
                <w:b/>
                <w:bCs/>
                <w:sz w:val="24"/>
                <w:szCs w:val="24"/>
              </w:rPr>
            </w:pPr>
            <w:r w:rsidRPr="005E1FC1">
              <w:rPr>
                <w:rFonts w:ascii="Calibri" w:eastAsia="Times New Roman" w:hAnsi="Calibri" w:cs="Calibri"/>
                <w:b/>
                <w:bCs/>
                <w:sz w:val="24"/>
                <w:szCs w:val="24"/>
              </w:rPr>
              <w:t>Scientific Name</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5E34997C" w14:textId="77777777" w:rsidR="005E1FC1" w:rsidRPr="005E1FC1" w:rsidRDefault="005E1FC1" w:rsidP="005E1FC1">
            <w:pPr>
              <w:spacing w:after="0" w:line="240" w:lineRule="auto"/>
              <w:rPr>
                <w:rFonts w:ascii="Calibri" w:eastAsia="Times New Roman" w:hAnsi="Calibri" w:cs="Calibri"/>
                <w:b/>
                <w:bCs/>
                <w:sz w:val="24"/>
                <w:szCs w:val="24"/>
              </w:rPr>
            </w:pPr>
            <w:r w:rsidRPr="005E1FC1">
              <w:rPr>
                <w:rFonts w:ascii="Calibri" w:eastAsia="Times New Roman" w:hAnsi="Calibri" w:cs="Calibri"/>
                <w:b/>
                <w:bCs/>
                <w:sz w:val="24"/>
                <w:szCs w:val="24"/>
              </w:rPr>
              <w:t>Common Name</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22F1058A" w14:textId="77777777" w:rsidR="005E1FC1" w:rsidRPr="005E1FC1" w:rsidRDefault="005E1FC1" w:rsidP="005E1FC1">
            <w:pPr>
              <w:spacing w:after="0" w:line="240" w:lineRule="auto"/>
              <w:rPr>
                <w:rFonts w:ascii="Calibri" w:eastAsia="Times New Roman" w:hAnsi="Calibri" w:cs="Calibri"/>
                <w:b/>
                <w:bCs/>
                <w:sz w:val="24"/>
                <w:szCs w:val="24"/>
              </w:rPr>
            </w:pPr>
            <w:r w:rsidRPr="005E1FC1">
              <w:rPr>
                <w:rFonts w:ascii="Calibri" w:eastAsia="Times New Roman" w:hAnsi="Calibri" w:cs="Calibri"/>
                <w:b/>
                <w:bCs/>
                <w:sz w:val="24"/>
                <w:szCs w:val="24"/>
              </w:rPr>
              <w:t>Bloom Time</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136E414C" w14:textId="77777777" w:rsidR="005E1FC1" w:rsidRPr="005E1FC1" w:rsidRDefault="005E1FC1" w:rsidP="005E1FC1">
            <w:pPr>
              <w:spacing w:after="0" w:line="240" w:lineRule="auto"/>
              <w:rPr>
                <w:rFonts w:ascii="Calibri" w:eastAsia="Times New Roman" w:hAnsi="Calibri" w:cs="Calibri"/>
                <w:b/>
                <w:bCs/>
                <w:sz w:val="24"/>
                <w:szCs w:val="24"/>
              </w:rPr>
            </w:pPr>
            <w:r w:rsidRPr="005E1FC1">
              <w:rPr>
                <w:rFonts w:ascii="Calibri" w:eastAsia="Times New Roman" w:hAnsi="Calibri" w:cs="Calibri"/>
                <w:b/>
                <w:bCs/>
                <w:sz w:val="24"/>
                <w:szCs w:val="24"/>
              </w:rPr>
              <w:t xml:space="preserve">Sun/Shade </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07CBC300" w14:textId="77777777" w:rsidR="005E1FC1" w:rsidRPr="005E1FC1" w:rsidRDefault="005E1FC1" w:rsidP="005E1FC1">
            <w:pPr>
              <w:spacing w:after="0" w:line="240" w:lineRule="auto"/>
              <w:rPr>
                <w:rFonts w:ascii="Calibri" w:eastAsia="Times New Roman" w:hAnsi="Calibri" w:cs="Calibri"/>
                <w:b/>
                <w:bCs/>
                <w:sz w:val="24"/>
                <w:szCs w:val="24"/>
              </w:rPr>
            </w:pPr>
            <w:r w:rsidRPr="005E1FC1">
              <w:rPr>
                <w:rFonts w:ascii="Calibri" w:eastAsia="Times New Roman" w:hAnsi="Calibri" w:cs="Calibri"/>
                <w:b/>
                <w:bCs/>
                <w:sz w:val="24"/>
                <w:szCs w:val="24"/>
              </w:rPr>
              <w:t>Range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2F0487EE" w14:textId="77777777" w:rsidR="005E1FC1" w:rsidRPr="005E1FC1" w:rsidRDefault="005E1FC1" w:rsidP="005E1FC1">
            <w:pPr>
              <w:spacing w:after="0" w:line="240" w:lineRule="auto"/>
              <w:rPr>
                <w:rFonts w:ascii="Calibri" w:eastAsia="Times New Roman" w:hAnsi="Calibri" w:cs="Calibri"/>
                <w:b/>
                <w:bCs/>
                <w:sz w:val="24"/>
                <w:szCs w:val="24"/>
              </w:rPr>
            </w:pPr>
            <w:r w:rsidRPr="005E1FC1">
              <w:rPr>
                <w:rFonts w:ascii="Calibri" w:eastAsia="Times New Roman" w:hAnsi="Calibri" w:cs="Calibri"/>
                <w:b/>
                <w:bCs/>
                <w:sz w:val="24"/>
                <w:szCs w:val="24"/>
              </w:rPr>
              <w:t>Notes</w:t>
            </w:r>
          </w:p>
        </w:tc>
      </w:tr>
      <w:tr w:rsidR="005E1FC1" w:rsidRPr="005E1FC1" w14:paraId="02D04607"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284D4862"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Carex eburnea</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37DE9917"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Ivory Sedge</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71A3D7C0"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e/m</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3598DD22"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Part Shade,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446828E8"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NE,SW,SE,NE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6AF63807"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49EDB032"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0B1B3A29"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Carex pensylvanica</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2E92F28B"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Pennsylvania sedge</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566F7914"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e/m</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0D84E6DF"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Sun, Part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3E99B8B4"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NE,SW,SE,NE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2A4F9401"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6EA3F75A"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E26B0A"/>
            <w:noWrap/>
            <w:vAlign w:val="bottom"/>
            <w:hideMark/>
          </w:tcPr>
          <w:p w14:paraId="3E8D5318"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Danthonia spicata</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4EB98CE5"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poverty oats</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3F5F0A7A"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m/l</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3C21C9A1"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Sun, Part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7741011F"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NE, NW</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13D50816"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2F97EBD6"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8DB4E2"/>
            <w:vAlign w:val="bottom"/>
            <w:hideMark/>
          </w:tcPr>
          <w:p w14:paraId="23551CDA"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Allium canadense</w:t>
            </w:r>
          </w:p>
        </w:tc>
        <w:tc>
          <w:tcPr>
            <w:tcW w:w="1860" w:type="dxa"/>
            <w:tcBorders>
              <w:top w:val="single" w:sz="4" w:space="0" w:color="auto"/>
              <w:left w:val="single" w:sz="4" w:space="0" w:color="auto"/>
              <w:bottom w:val="single" w:sz="4" w:space="0" w:color="auto"/>
              <w:right w:val="single" w:sz="4" w:space="0" w:color="auto"/>
            </w:tcBorders>
            <w:vAlign w:val="bottom"/>
            <w:hideMark/>
          </w:tcPr>
          <w:p w14:paraId="13409311"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Wild garlic</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2F56ABAC"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m</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2B04BDAD"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Sun</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6FED67AB"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SE, SW, NE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01AEF274" w14:textId="77777777" w:rsidR="005E1FC1" w:rsidRPr="005E1FC1" w:rsidRDefault="005E1FC1" w:rsidP="005E1FC1">
            <w:pPr>
              <w:spacing w:after="0" w:line="240" w:lineRule="auto"/>
              <w:rPr>
                <w:rFonts w:ascii="Calibri" w:eastAsia="Times New Roman" w:hAnsi="Calibri" w:cs="Calibri"/>
                <w:color w:val="000000"/>
              </w:rPr>
            </w:pPr>
          </w:p>
        </w:tc>
      </w:tr>
      <w:tr w:rsidR="005E1FC1" w:rsidRPr="005E1FC1" w14:paraId="65913AF3"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723F4436"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Allium stellatum</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0028C9CD"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 xml:space="preserve">Prairie onion </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37D26C74"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m</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1E9773B6"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Sun</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333EDF9D"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NE,SW,SE,NE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0E15635A"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725FB5C1" w14:textId="77777777" w:rsidTr="006913B6">
        <w:trPr>
          <w:trHeight w:val="1655"/>
        </w:trPr>
        <w:tc>
          <w:tcPr>
            <w:tcW w:w="242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0F8F7284"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Anemone canadensis</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0D28FD8F"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Canada anemone</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789414FD" w14:textId="77777777" w:rsidR="005E1FC1" w:rsidRPr="005E1FC1" w:rsidRDefault="005E1FC1" w:rsidP="005E1FC1">
            <w:pPr>
              <w:spacing w:after="0" w:line="240" w:lineRule="auto"/>
              <w:rPr>
                <w:rFonts w:ascii="Arial" w:eastAsia="Times New Roman" w:hAnsi="Arial" w:cs="Arial"/>
                <w:sz w:val="20"/>
                <w:szCs w:val="20"/>
              </w:rPr>
            </w:pPr>
            <w:r w:rsidRPr="005E1FC1">
              <w:rPr>
                <w:rFonts w:ascii="Arial" w:eastAsia="Times New Roman" w:hAnsi="Arial" w:cs="Arial"/>
                <w:sz w:val="20"/>
                <w:szCs w:val="20"/>
              </w:rPr>
              <w:t>e</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63F61708"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Sun, Part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72DE881D"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NE,SW,SE,NE</w:t>
            </w:r>
          </w:p>
        </w:tc>
        <w:tc>
          <w:tcPr>
            <w:tcW w:w="1190" w:type="dxa"/>
            <w:tcBorders>
              <w:top w:val="single" w:sz="4" w:space="0" w:color="auto"/>
              <w:left w:val="single" w:sz="4" w:space="0" w:color="auto"/>
              <w:bottom w:val="single" w:sz="4" w:space="0" w:color="auto"/>
              <w:right w:val="single" w:sz="4" w:space="0" w:color="auto"/>
            </w:tcBorders>
            <w:vAlign w:val="bottom"/>
            <w:hideMark/>
          </w:tcPr>
          <w:p w14:paraId="5E18A430" w14:textId="77777777" w:rsidR="005E1FC1" w:rsidRPr="005E1FC1" w:rsidRDefault="005E1FC1" w:rsidP="005E1FC1">
            <w:pPr>
              <w:spacing w:after="0" w:line="240" w:lineRule="auto"/>
              <w:rPr>
                <w:rFonts w:ascii="Arial" w:eastAsia="Times New Roman" w:hAnsi="Arial" w:cs="Arial"/>
                <w:sz w:val="20"/>
                <w:szCs w:val="20"/>
              </w:rPr>
            </w:pPr>
            <w:r w:rsidRPr="005E1FC1">
              <w:rPr>
                <w:rFonts w:ascii="Arial" w:eastAsia="Times New Roman" w:hAnsi="Arial" w:cs="Arial"/>
                <w:sz w:val="20"/>
                <w:szCs w:val="20"/>
              </w:rPr>
              <w:t>Aggressive spreader; good ground cover</w:t>
            </w:r>
          </w:p>
        </w:tc>
      </w:tr>
      <w:tr w:rsidR="005E1FC1" w:rsidRPr="005E1FC1" w14:paraId="479A51F9"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CCC91AA"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 xml:space="preserve">Anemone cylindrica </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2EFD1DF8"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Thimbleweed</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3F738C8F"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m</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4EE41F24"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Sun, Part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208B9613"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NE,SW,SE,NE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26092342"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4A3BFC17"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0647A3BD"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Anemone patens</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05613AD1"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pasqueflower</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7E1A1D64"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e</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4AE691BE"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Sun, Part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0A720F27"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NW,SW,SE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54BBF893"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1C4FDDFB"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7A42CC47"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Anemone virginiana</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6FA3BC65"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Thimbleweed</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777F7197"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m</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6F359448"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Part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758673AE"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NW,SW,SE,NE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4210DF35"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48571AF7"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3F03A4F9"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Antennaria neglecta</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09DCC68B"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pussytoes</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75B96D0D"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e/m</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65999284"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Sun, Part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4F96C977"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NW,SW,SE,NE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66BBA934"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53F074F3"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0B23EDC"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Aquilegia canadensis</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6122628D"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Wild columbine</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7F2B92E3"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e/m</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45AEFC3C"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Part Shade,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650F67AE"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NW,SW,SE,NE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1B096EE8"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0768E4F1"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95B3D7"/>
            <w:noWrap/>
            <w:vAlign w:val="bottom"/>
            <w:hideMark/>
          </w:tcPr>
          <w:p w14:paraId="4AC370BC"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Asclepias tuberosa</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46C8A9B3"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butterfly milkweed</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1B2303DB" w14:textId="77777777" w:rsidR="005E1FC1" w:rsidRPr="005E1FC1" w:rsidRDefault="005E1FC1" w:rsidP="005E1FC1">
            <w:pPr>
              <w:spacing w:after="0" w:line="240" w:lineRule="auto"/>
              <w:rPr>
                <w:rFonts w:ascii="Arial" w:eastAsia="Times New Roman" w:hAnsi="Arial" w:cs="Arial"/>
                <w:sz w:val="20"/>
                <w:szCs w:val="20"/>
              </w:rPr>
            </w:pPr>
            <w:r w:rsidRPr="005E1FC1">
              <w:rPr>
                <w:rFonts w:ascii="Arial" w:eastAsia="Times New Roman" w:hAnsi="Arial" w:cs="Arial"/>
                <w:sz w:val="20"/>
                <w:szCs w:val="20"/>
              </w:rPr>
              <w:t>m/l</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2957BB82"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Sun</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25C120A0"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SE, NE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7D0D6F04"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5F44DC1B"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5E23A806"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lastRenderedPageBreak/>
              <w:t>Campanula rotundifloria</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18F1CA0B"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Harebell</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0EE0D600"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m/l</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627E74D9"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Sun, Part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2855812D"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 xml:space="preserve">NW,SE, NE, </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734954BD"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3DC4E92D"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6FBCE4FA"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Castilleja coccinea</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3CA93D9C"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Indian paintbrush</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43AD6E00"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e/m</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6F61D827"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Part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17AE4E6D"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NW,SE,NE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150361A0"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14531C81"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46324A13"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 xml:space="preserve">Castilleja sessiliflora </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125095DE"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Downy painted cup</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38922CC2"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e/m</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5ACBD06A"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Sun</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5807465A"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NW,SW,SE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2A22CE5A"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2C7F2E82"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95B3D7"/>
            <w:noWrap/>
            <w:vAlign w:val="bottom"/>
            <w:hideMark/>
          </w:tcPr>
          <w:p w14:paraId="5379311E"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Chamaecrista fasciculata</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6B5E24D6"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Partridge pea</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15B816E3"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m/l</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5252C0BB" w14:textId="77777777" w:rsidR="005E1FC1" w:rsidRPr="005E1FC1" w:rsidRDefault="005E1FC1" w:rsidP="005E1FC1">
            <w:pPr>
              <w:spacing w:after="0" w:line="240" w:lineRule="auto"/>
              <w:rPr>
                <w:rFonts w:ascii="Arial" w:eastAsia="Times New Roman" w:hAnsi="Arial" w:cs="Arial"/>
                <w:sz w:val="20"/>
                <w:szCs w:val="20"/>
              </w:rPr>
            </w:pPr>
            <w:r w:rsidRPr="005E1FC1">
              <w:rPr>
                <w:rFonts w:ascii="Arial" w:eastAsia="Times New Roman" w:hAnsi="Arial" w:cs="Arial"/>
                <w:sz w:val="20"/>
                <w:szCs w:val="20"/>
              </w:rPr>
              <w:t>Sun, Part Sun</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4BB89D99"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SW, SE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0482E45B"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7E409E70"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2627F497"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Claytonia virginica</w:t>
            </w:r>
          </w:p>
        </w:tc>
        <w:tc>
          <w:tcPr>
            <w:tcW w:w="1860" w:type="dxa"/>
            <w:tcBorders>
              <w:top w:val="single" w:sz="4" w:space="0" w:color="auto"/>
              <w:left w:val="single" w:sz="4" w:space="0" w:color="auto"/>
              <w:bottom w:val="single" w:sz="4" w:space="0" w:color="auto"/>
              <w:right w:val="single" w:sz="4" w:space="0" w:color="auto"/>
            </w:tcBorders>
            <w:vAlign w:val="bottom"/>
            <w:hideMark/>
          </w:tcPr>
          <w:p w14:paraId="65DF03A5"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spring beauty</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379BB306"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e/m</w:t>
            </w:r>
          </w:p>
        </w:tc>
        <w:tc>
          <w:tcPr>
            <w:tcW w:w="1471" w:type="dxa"/>
            <w:tcBorders>
              <w:top w:val="single" w:sz="4" w:space="0" w:color="auto"/>
              <w:left w:val="single" w:sz="4" w:space="0" w:color="auto"/>
              <w:bottom w:val="single" w:sz="4" w:space="0" w:color="auto"/>
              <w:right w:val="single" w:sz="4" w:space="0" w:color="auto"/>
            </w:tcBorders>
            <w:vAlign w:val="bottom"/>
            <w:hideMark/>
          </w:tcPr>
          <w:p w14:paraId="6B2FBE1A"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Part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219CCBE1"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174647E3"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130273DD"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100B19C3"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Dicentra cucullaria</w:t>
            </w:r>
          </w:p>
        </w:tc>
        <w:tc>
          <w:tcPr>
            <w:tcW w:w="1860" w:type="dxa"/>
            <w:tcBorders>
              <w:top w:val="single" w:sz="4" w:space="0" w:color="auto"/>
              <w:left w:val="single" w:sz="4" w:space="0" w:color="auto"/>
              <w:bottom w:val="single" w:sz="4" w:space="0" w:color="auto"/>
              <w:right w:val="single" w:sz="4" w:space="0" w:color="auto"/>
            </w:tcBorders>
            <w:vAlign w:val="bottom"/>
            <w:hideMark/>
          </w:tcPr>
          <w:p w14:paraId="14E8170C"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Dutchmen's breeches</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26C8EC98"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e/m</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052956C5"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Part Shade,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1DF264FD"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SE, SW, NE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7718F1D5" w14:textId="77777777" w:rsidR="005E1FC1" w:rsidRPr="005E1FC1" w:rsidRDefault="005E1FC1" w:rsidP="005E1FC1">
            <w:pPr>
              <w:spacing w:after="0" w:line="240" w:lineRule="auto"/>
              <w:rPr>
                <w:rFonts w:ascii="Calibri" w:eastAsia="Times New Roman" w:hAnsi="Calibri" w:cs="Calibri"/>
                <w:color w:val="000000"/>
              </w:rPr>
            </w:pPr>
          </w:p>
        </w:tc>
      </w:tr>
      <w:tr w:rsidR="005E1FC1" w:rsidRPr="005E1FC1" w14:paraId="5AFE7E79"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6023A5F2"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Enemion biternatum</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52A22BC0"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False rue anemone</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327541BD"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e/m</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5767B318"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Part Shade,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404E8BD7"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SE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20579511"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78AE26CC"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7046C4DE"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Erigeron pulchellus</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65FB5B7A"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Robin's plantain</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76F147A3"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e/m</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21561CC5"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Part Shade,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7F9A8269"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SE,NE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6589F5F8"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4AB62D11"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4C135C0A"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Fragaria  virginiana</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1DBED642"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Wild strawberry</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3D2E67A9"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e/m</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384B9563"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Sun, Part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46AECC62"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NW,SW,SE,NE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3AE3A823"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2E72C96B"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49EBC3A9"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Galium boreale</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74BE061B"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Northern bedstraw</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38FD203D"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m/l</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61CA8353"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Sun, Part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311CE5B7"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NW,SW,SE,NE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3CA559CC"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195052CD"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E26B0A"/>
            <w:vAlign w:val="center"/>
            <w:hideMark/>
          </w:tcPr>
          <w:p w14:paraId="04A5CD57" w14:textId="77777777" w:rsidR="005E1FC1" w:rsidRPr="005E1FC1" w:rsidRDefault="005E1FC1" w:rsidP="005E1FC1">
            <w:pPr>
              <w:spacing w:after="0" w:line="240" w:lineRule="auto"/>
              <w:rPr>
                <w:rFonts w:ascii="Calibri" w:eastAsia="Times New Roman" w:hAnsi="Calibri" w:cs="Calibri"/>
                <w:i/>
                <w:iCs/>
                <w:color w:val="000000"/>
                <w:sz w:val="24"/>
                <w:szCs w:val="24"/>
              </w:rPr>
            </w:pPr>
            <w:r w:rsidRPr="005E1FC1">
              <w:rPr>
                <w:rFonts w:ascii="Calibri" w:eastAsia="Times New Roman" w:hAnsi="Calibri" w:cs="Calibri"/>
                <w:i/>
                <w:iCs/>
                <w:color w:val="000000"/>
                <w:sz w:val="24"/>
                <w:szCs w:val="24"/>
              </w:rPr>
              <w:t>Gentiana puberulenta</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67C3304F"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Downy gentian</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46213F42"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l</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0484AAC9"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Sun</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70989265"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NW, SW, SE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2835216E"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60DAA51C" w14:textId="77777777" w:rsidTr="006913B6">
        <w:trPr>
          <w:trHeight w:val="674"/>
        </w:trPr>
        <w:tc>
          <w:tcPr>
            <w:tcW w:w="2423" w:type="dxa"/>
            <w:tcBorders>
              <w:top w:val="single" w:sz="4" w:space="0" w:color="auto"/>
              <w:left w:val="single" w:sz="4" w:space="0" w:color="auto"/>
              <w:bottom w:val="single" w:sz="4" w:space="0" w:color="auto"/>
              <w:right w:val="single" w:sz="4" w:space="0" w:color="auto"/>
            </w:tcBorders>
            <w:shd w:val="clear" w:color="000000" w:fill="8DB4E2"/>
            <w:vAlign w:val="bottom"/>
            <w:hideMark/>
          </w:tcPr>
          <w:p w14:paraId="39855425"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Geranium maculatum</w:t>
            </w:r>
          </w:p>
        </w:tc>
        <w:tc>
          <w:tcPr>
            <w:tcW w:w="1860" w:type="dxa"/>
            <w:tcBorders>
              <w:top w:val="single" w:sz="4" w:space="0" w:color="auto"/>
              <w:left w:val="single" w:sz="4" w:space="0" w:color="auto"/>
              <w:bottom w:val="single" w:sz="4" w:space="0" w:color="auto"/>
              <w:right w:val="single" w:sz="4" w:space="0" w:color="auto"/>
            </w:tcBorders>
            <w:vAlign w:val="bottom"/>
            <w:hideMark/>
          </w:tcPr>
          <w:p w14:paraId="4AF9E8D5"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wild geranium</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7066019A"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e/m</w:t>
            </w:r>
          </w:p>
        </w:tc>
        <w:tc>
          <w:tcPr>
            <w:tcW w:w="1471" w:type="dxa"/>
            <w:tcBorders>
              <w:top w:val="single" w:sz="4" w:space="0" w:color="auto"/>
              <w:left w:val="single" w:sz="4" w:space="0" w:color="auto"/>
              <w:bottom w:val="single" w:sz="4" w:space="0" w:color="auto"/>
              <w:right w:val="single" w:sz="4" w:space="0" w:color="auto"/>
            </w:tcBorders>
            <w:vAlign w:val="bottom"/>
            <w:hideMark/>
          </w:tcPr>
          <w:p w14:paraId="14586310"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Sun, Part Shade,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1DDD28DE"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NW,SW,SE,NE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48758E23"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494D9EA2"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3EFD1F8E"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Geum triflorum</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0FB05225"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Prairie smoke</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7A4C1AD2"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e/m</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54ADF222"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Sun</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302EE855"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NW,SW,SE, NE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1293C086"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3CAF559E"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95B3D7"/>
            <w:noWrap/>
            <w:vAlign w:val="bottom"/>
            <w:hideMark/>
          </w:tcPr>
          <w:p w14:paraId="41CB9168"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Heuchera richardsonii</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3996137B"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Alumroot</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4D762136"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e/m</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47E4F20D"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Sun, Part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3526C9F8"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NW,SW,SE,NE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2C1F027E"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39FDB811"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E26B0A"/>
            <w:noWrap/>
            <w:vAlign w:val="bottom"/>
            <w:hideMark/>
          </w:tcPr>
          <w:p w14:paraId="2D7470EE"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Liatris aspera</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671D2ED4"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Rough blazingstar</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659A6915"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m/l</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6FBE444F"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Sun, Part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714F8A4D"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NW,SW,SE,NE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137992B4"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15297E64"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E26B0A"/>
            <w:noWrap/>
            <w:vAlign w:val="bottom"/>
            <w:hideMark/>
          </w:tcPr>
          <w:p w14:paraId="558B3240"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Liatris ligulistylis</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5813A56E"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Meadow blazingstar</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04BE412F"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m/l</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11D761D9"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Sun</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0ED17709"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NW,SW,SE,NE</w:t>
            </w:r>
          </w:p>
        </w:tc>
        <w:tc>
          <w:tcPr>
            <w:tcW w:w="11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D04666"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2AB191ED"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73E272CE"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Lithospermum canescens</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515B36AE"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Hoary puccoon</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334D9624"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e/m</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4285B041"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Sun, Part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1DC78AE7"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NW,SW,SE,NE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0B2878DE"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57A6A7A6"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7937EA31"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Mertensia virginica</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7120435F"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Virginia Blue Bells</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7DC5912A"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e/m</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1F5EE9A0"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Part Shade,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17357239"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SE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786BB90A"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0DB8EACD"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2F7A5E40"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Monarda punctata</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047E9A04"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Spotted bee balm</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07E739FD"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m/l</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4CA84AAB"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Sun</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6F455EF4"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SE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5358B8DD"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14255866"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0A147F43"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Pediomelum esculentum</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4F62D713"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Prairie turnip</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1DE1D46A"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e/m</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7B9E982F"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Sun</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0E412D53"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NW,SW, SE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75749281"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35CF49B1"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77BD0C81" w14:textId="77777777" w:rsidR="005E1FC1" w:rsidRPr="005E1FC1" w:rsidRDefault="005E1FC1" w:rsidP="005E1FC1">
            <w:pPr>
              <w:spacing w:after="0" w:line="240" w:lineRule="auto"/>
              <w:rPr>
                <w:rFonts w:ascii="Calibri" w:eastAsia="Times New Roman" w:hAnsi="Calibri" w:cs="Calibri"/>
                <w:i/>
                <w:iCs/>
                <w:color w:val="000000"/>
                <w:sz w:val="24"/>
                <w:szCs w:val="24"/>
              </w:rPr>
            </w:pPr>
            <w:r w:rsidRPr="005E1FC1">
              <w:rPr>
                <w:rFonts w:ascii="Calibri" w:eastAsia="Times New Roman" w:hAnsi="Calibri" w:cs="Calibri"/>
                <w:i/>
                <w:iCs/>
                <w:color w:val="000000"/>
                <w:sz w:val="24"/>
                <w:szCs w:val="24"/>
              </w:rPr>
              <w:t>Pycnanthemum virginianum</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2A95ADB2"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Virginia mountain mint</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4B3550D1"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m/l</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576A42E2"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Sun, Part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2294B397"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NW,SW,SE,NE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3DBA7961"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3902990D"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6C4AE1C4"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lastRenderedPageBreak/>
              <w:t>Rosa arkansana</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0FC40D93"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Prairie rose</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6F496D22"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m</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6EEC9C0C"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Sun, Part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062B6B61"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NW,SW,SE,NE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4AC314D2"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1FAA5565"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33B65C9E"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Sanguinaria canadensis</w:t>
            </w:r>
          </w:p>
        </w:tc>
        <w:tc>
          <w:tcPr>
            <w:tcW w:w="1860" w:type="dxa"/>
            <w:tcBorders>
              <w:top w:val="single" w:sz="4" w:space="0" w:color="auto"/>
              <w:left w:val="single" w:sz="4" w:space="0" w:color="auto"/>
              <w:bottom w:val="single" w:sz="4" w:space="0" w:color="auto"/>
              <w:right w:val="single" w:sz="4" w:space="0" w:color="auto"/>
            </w:tcBorders>
            <w:vAlign w:val="bottom"/>
            <w:hideMark/>
          </w:tcPr>
          <w:p w14:paraId="760BEB84"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Bloodroot</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42572A27"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e</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24F8F61B"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Part Shade,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7E063EC6"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NW,SW,SE,NE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50A33162"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3A3AAEC1"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649AC088"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Sisyrinchium campestre</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1FD90E21"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Blue-eyed grass</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64FFD0F7"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e/m</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450090C9"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Sun</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41BF4EEE"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NW,SW,SE,NE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6343C71E"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53540E63"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E26B0A"/>
            <w:noWrap/>
            <w:vAlign w:val="bottom"/>
            <w:hideMark/>
          </w:tcPr>
          <w:p w14:paraId="784EE851"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Symphotrichum oblongifolium</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06337333"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Smooth Blue Aster</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7ED72418"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l</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1E90B23E"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Sun</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3012C260"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NW,SW, SE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5AB7AC26"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47CC246D"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E26B0A"/>
            <w:noWrap/>
            <w:vAlign w:val="bottom"/>
            <w:hideMark/>
          </w:tcPr>
          <w:p w14:paraId="5AB8CAF9"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Symphyotrichum novae-angliae</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7E4F9895"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New England aster</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4E9D7C12"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l</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0AADA6C5"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Sun, Part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42E37A14"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NW,SW,SE,NE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2BCF390B"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optional</w:t>
            </w:r>
          </w:p>
        </w:tc>
      </w:tr>
      <w:tr w:rsidR="005E1FC1" w:rsidRPr="005E1FC1" w14:paraId="49D74D8A"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E26B0A"/>
            <w:noWrap/>
            <w:vAlign w:val="bottom"/>
            <w:hideMark/>
          </w:tcPr>
          <w:p w14:paraId="7D9E43BC"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Symphyotrichum sericeum</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3B9970D8"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Silky aster</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088AD787"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m/l</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517B0D57" w14:textId="77777777" w:rsidR="005E1FC1" w:rsidRPr="005E1FC1" w:rsidRDefault="005E1FC1" w:rsidP="005E1FC1">
            <w:pPr>
              <w:spacing w:after="0" w:line="240" w:lineRule="auto"/>
              <w:rPr>
                <w:rFonts w:ascii="Calibri" w:eastAsia="Times New Roman" w:hAnsi="Calibri" w:cs="Calibri"/>
                <w:color w:val="000000"/>
              </w:rPr>
            </w:pPr>
            <w:r w:rsidRPr="005E1FC1">
              <w:rPr>
                <w:rFonts w:ascii="Calibri" w:eastAsia="Times New Roman" w:hAnsi="Calibri" w:cs="Calibri"/>
                <w:color w:val="000000"/>
              </w:rPr>
              <w:t>Sun, Part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78BB9E64"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NW, SW, SE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50B84FB9"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1B562CB4"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63C67F19"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Thalictrum dasycarpum</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5106C55C"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Purple meadow rue</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0BCE4E1D" w14:textId="77777777" w:rsidR="005E1FC1" w:rsidRPr="005E1FC1" w:rsidRDefault="005E1FC1" w:rsidP="005E1FC1">
            <w:pPr>
              <w:spacing w:after="0" w:line="240" w:lineRule="auto"/>
              <w:rPr>
                <w:rFonts w:ascii="Arial" w:eastAsia="Times New Roman" w:hAnsi="Arial" w:cs="Arial"/>
                <w:sz w:val="20"/>
                <w:szCs w:val="20"/>
              </w:rPr>
            </w:pPr>
            <w:r w:rsidRPr="005E1FC1">
              <w:rPr>
                <w:rFonts w:ascii="Arial" w:eastAsia="Times New Roman" w:hAnsi="Arial" w:cs="Arial"/>
                <w:sz w:val="20"/>
                <w:szCs w:val="20"/>
              </w:rPr>
              <w:t>m</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04977366" w14:textId="77777777" w:rsidR="005E1FC1" w:rsidRPr="005E1FC1" w:rsidRDefault="005E1FC1" w:rsidP="005E1FC1">
            <w:pPr>
              <w:spacing w:after="0" w:line="240" w:lineRule="auto"/>
              <w:rPr>
                <w:rFonts w:ascii="Arial" w:eastAsia="Times New Roman" w:hAnsi="Arial" w:cs="Arial"/>
                <w:sz w:val="20"/>
                <w:szCs w:val="20"/>
              </w:rPr>
            </w:pPr>
            <w:r w:rsidRPr="005E1FC1">
              <w:rPr>
                <w:rFonts w:ascii="Arial" w:eastAsia="Times New Roman" w:hAnsi="Arial" w:cs="Arial"/>
                <w:sz w:val="20"/>
                <w:szCs w:val="20"/>
              </w:rPr>
              <w:t>Sun, Part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4132C0C2"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NW,SW,SE,NE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5319AEDD"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4E16E05D"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3FDB5C1"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Thalictrum thalictroides</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47328813"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Rue anemone</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789B2E5F" w14:textId="77777777" w:rsidR="005E1FC1" w:rsidRPr="005E1FC1" w:rsidRDefault="005E1FC1" w:rsidP="005E1FC1">
            <w:pPr>
              <w:spacing w:after="0" w:line="240" w:lineRule="auto"/>
              <w:rPr>
                <w:rFonts w:ascii="Arial" w:eastAsia="Times New Roman" w:hAnsi="Arial" w:cs="Arial"/>
                <w:sz w:val="20"/>
                <w:szCs w:val="20"/>
              </w:rPr>
            </w:pPr>
            <w:r w:rsidRPr="005E1FC1">
              <w:rPr>
                <w:rFonts w:ascii="Arial" w:eastAsia="Times New Roman" w:hAnsi="Arial" w:cs="Arial"/>
                <w:sz w:val="20"/>
                <w:szCs w:val="20"/>
              </w:rPr>
              <w:t>e/m</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744EDACF" w14:textId="77777777" w:rsidR="005E1FC1" w:rsidRPr="005E1FC1" w:rsidRDefault="005E1FC1" w:rsidP="005E1FC1">
            <w:pPr>
              <w:spacing w:after="0" w:line="240" w:lineRule="auto"/>
              <w:rPr>
                <w:rFonts w:ascii="Arial" w:eastAsia="Times New Roman" w:hAnsi="Arial" w:cs="Arial"/>
                <w:sz w:val="20"/>
                <w:szCs w:val="20"/>
              </w:rPr>
            </w:pPr>
            <w:r w:rsidRPr="005E1FC1">
              <w:rPr>
                <w:rFonts w:ascii="Arial" w:eastAsia="Times New Roman" w:hAnsi="Arial" w:cs="Arial"/>
                <w:sz w:val="20"/>
                <w:szCs w:val="20"/>
              </w:rPr>
              <w:t>Part Shade,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102D3169"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SE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30CD4683"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2E7189BC"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5EAA2248"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Tradescantia bracteata</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3FF1FD79"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 xml:space="preserve">Prairie Spiderwort </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4195D237" w14:textId="77777777" w:rsidR="005E1FC1" w:rsidRPr="005E1FC1" w:rsidRDefault="005E1FC1" w:rsidP="005E1FC1">
            <w:pPr>
              <w:spacing w:after="0" w:line="240" w:lineRule="auto"/>
              <w:rPr>
                <w:rFonts w:ascii="Arial" w:eastAsia="Times New Roman" w:hAnsi="Arial" w:cs="Arial"/>
                <w:sz w:val="20"/>
                <w:szCs w:val="20"/>
              </w:rPr>
            </w:pPr>
            <w:r w:rsidRPr="005E1FC1">
              <w:rPr>
                <w:rFonts w:ascii="Arial" w:eastAsia="Times New Roman" w:hAnsi="Arial" w:cs="Arial"/>
                <w:sz w:val="20"/>
                <w:szCs w:val="20"/>
              </w:rPr>
              <w:t>m</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2BAE57DB" w14:textId="77777777" w:rsidR="005E1FC1" w:rsidRPr="005E1FC1" w:rsidRDefault="005E1FC1" w:rsidP="005E1FC1">
            <w:pPr>
              <w:spacing w:after="0" w:line="240" w:lineRule="auto"/>
              <w:rPr>
                <w:rFonts w:ascii="Arial" w:eastAsia="Times New Roman" w:hAnsi="Arial" w:cs="Arial"/>
                <w:sz w:val="20"/>
                <w:szCs w:val="20"/>
              </w:rPr>
            </w:pPr>
            <w:r w:rsidRPr="005E1FC1">
              <w:rPr>
                <w:rFonts w:ascii="Arial" w:eastAsia="Times New Roman" w:hAnsi="Arial" w:cs="Arial"/>
                <w:sz w:val="20"/>
                <w:szCs w:val="20"/>
              </w:rPr>
              <w:t>Sun, Part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5A6D3829"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NW,SW,SE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2B10614D"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23068228"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54BDC511"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Tradescantia occidentalis</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0F3DF9DE"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 xml:space="preserve">Western Spiderwort </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57A76136" w14:textId="77777777" w:rsidR="005E1FC1" w:rsidRPr="005E1FC1" w:rsidRDefault="005E1FC1" w:rsidP="005E1FC1">
            <w:pPr>
              <w:spacing w:after="0" w:line="240" w:lineRule="auto"/>
              <w:rPr>
                <w:rFonts w:ascii="Arial" w:eastAsia="Times New Roman" w:hAnsi="Arial" w:cs="Arial"/>
                <w:sz w:val="20"/>
                <w:szCs w:val="20"/>
              </w:rPr>
            </w:pPr>
            <w:r w:rsidRPr="005E1FC1">
              <w:rPr>
                <w:rFonts w:ascii="Arial" w:eastAsia="Times New Roman" w:hAnsi="Arial" w:cs="Arial"/>
                <w:sz w:val="20"/>
                <w:szCs w:val="20"/>
              </w:rPr>
              <w:t>m/l</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4B492ADC" w14:textId="77777777" w:rsidR="005E1FC1" w:rsidRPr="005E1FC1" w:rsidRDefault="005E1FC1" w:rsidP="005E1FC1">
            <w:pPr>
              <w:spacing w:after="0" w:line="240" w:lineRule="auto"/>
              <w:rPr>
                <w:rFonts w:ascii="Arial" w:eastAsia="Times New Roman" w:hAnsi="Arial" w:cs="Arial"/>
                <w:sz w:val="20"/>
                <w:szCs w:val="20"/>
              </w:rPr>
            </w:pPr>
            <w:r w:rsidRPr="005E1FC1">
              <w:rPr>
                <w:rFonts w:ascii="Arial" w:eastAsia="Times New Roman" w:hAnsi="Arial" w:cs="Arial"/>
                <w:sz w:val="20"/>
                <w:szCs w:val="20"/>
              </w:rPr>
              <w:t>Sun, Part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50FE1662"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NW, SE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3EAD8CFC"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1397C2FF" w14:textId="77777777" w:rsidTr="006913B6">
        <w:trPr>
          <w:trHeight w:val="674"/>
        </w:trPr>
        <w:tc>
          <w:tcPr>
            <w:tcW w:w="2423"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4BBBED81"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Viola palmata var. pedatifida</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039357D1"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Prairie violet</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469C9A42" w14:textId="77777777" w:rsidR="005E1FC1" w:rsidRPr="005E1FC1" w:rsidRDefault="005E1FC1" w:rsidP="005E1FC1">
            <w:pPr>
              <w:spacing w:after="0" w:line="240" w:lineRule="auto"/>
              <w:rPr>
                <w:rFonts w:ascii="Arial" w:eastAsia="Times New Roman" w:hAnsi="Arial" w:cs="Arial"/>
                <w:sz w:val="20"/>
                <w:szCs w:val="20"/>
              </w:rPr>
            </w:pPr>
            <w:r w:rsidRPr="005E1FC1">
              <w:rPr>
                <w:rFonts w:ascii="Arial" w:eastAsia="Times New Roman" w:hAnsi="Arial" w:cs="Arial"/>
                <w:sz w:val="20"/>
                <w:szCs w:val="20"/>
              </w:rPr>
              <w:t>e/m</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00D6ABB3" w14:textId="77777777" w:rsidR="005E1FC1" w:rsidRPr="005E1FC1" w:rsidRDefault="005E1FC1" w:rsidP="005E1FC1">
            <w:pPr>
              <w:spacing w:after="0" w:line="240" w:lineRule="auto"/>
              <w:rPr>
                <w:rFonts w:ascii="Arial" w:eastAsia="Times New Roman" w:hAnsi="Arial" w:cs="Arial"/>
                <w:sz w:val="20"/>
                <w:szCs w:val="20"/>
              </w:rPr>
            </w:pPr>
            <w:r w:rsidRPr="005E1FC1">
              <w:rPr>
                <w:rFonts w:ascii="Arial" w:eastAsia="Times New Roman" w:hAnsi="Arial" w:cs="Arial"/>
                <w:sz w:val="20"/>
                <w:szCs w:val="20"/>
              </w:rPr>
              <w:t>Sun, Part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46859DB6"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NW,SW,SE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0F0024FD"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39030475"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4020763F"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Viola pedata</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38651EE9"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Birdfoot violet</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1A5FAA30" w14:textId="77777777" w:rsidR="005E1FC1" w:rsidRPr="005E1FC1" w:rsidRDefault="005E1FC1" w:rsidP="005E1FC1">
            <w:pPr>
              <w:spacing w:after="0" w:line="240" w:lineRule="auto"/>
              <w:rPr>
                <w:rFonts w:ascii="Arial" w:eastAsia="Times New Roman" w:hAnsi="Arial" w:cs="Arial"/>
                <w:sz w:val="20"/>
                <w:szCs w:val="20"/>
              </w:rPr>
            </w:pPr>
            <w:r w:rsidRPr="005E1FC1">
              <w:rPr>
                <w:rFonts w:ascii="Arial" w:eastAsia="Times New Roman" w:hAnsi="Arial" w:cs="Arial"/>
                <w:sz w:val="20"/>
                <w:szCs w:val="20"/>
              </w:rPr>
              <w:t>e/m</w:t>
            </w:r>
          </w:p>
        </w:tc>
        <w:tc>
          <w:tcPr>
            <w:tcW w:w="1471" w:type="dxa"/>
            <w:tcBorders>
              <w:top w:val="single" w:sz="4" w:space="0" w:color="auto"/>
              <w:left w:val="single" w:sz="4" w:space="0" w:color="auto"/>
              <w:bottom w:val="single" w:sz="4" w:space="0" w:color="auto"/>
              <w:right w:val="single" w:sz="4" w:space="0" w:color="auto"/>
            </w:tcBorders>
            <w:noWrap/>
            <w:vAlign w:val="bottom"/>
            <w:hideMark/>
          </w:tcPr>
          <w:p w14:paraId="6310A93C" w14:textId="77777777" w:rsidR="005E1FC1" w:rsidRPr="005E1FC1" w:rsidRDefault="005E1FC1" w:rsidP="005E1FC1">
            <w:pPr>
              <w:spacing w:after="0" w:line="240" w:lineRule="auto"/>
              <w:rPr>
                <w:rFonts w:ascii="Arial" w:eastAsia="Times New Roman" w:hAnsi="Arial" w:cs="Arial"/>
                <w:sz w:val="20"/>
                <w:szCs w:val="20"/>
              </w:rPr>
            </w:pPr>
            <w:r w:rsidRPr="005E1FC1">
              <w:rPr>
                <w:rFonts w:ascii="Arial" w:eastAsia="Times New Roman" w:hAnsi="Arial" w:cs="Arial"/>
                <w:sz w:val="20"/>
                <w:szCs w:val="20"/>
              </w:rPr>
              <w:t>Sun, Part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11394CAC"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SE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5E3F2F36" w14:textId="77777777" w:rsidR="005E1FC1" w:rsidRPr="005E1FC1" w:rsidRDefault="005E1FC1" w:rsidP="005E1FC1">
            <w:pPr>
              <w:spacing w:after="0" w:line="240" w:lineRule="auto"/>
              <w:rPr>
                <w:rFonts w:ascii="Calibri" w:eastAsia="Times New Roman" w:hAnsi="Calibri" w:cs="Calibri"/>
                <w:sz w:val="24"/>
                <w:szCs w:val="24"/>
              </w:rPr>
            </w:pPr>
          </w:p>
        </w:tc>
      </w:tr>
      <w:tr w:rsidR="005E1FC1" w:rsidRPr="005E1FC1" w14:paraId="5B560FE5" w14:textId="77777777" w:rsidTr="006913B6">
        <w:trPr>
          <w:trHeight w:val="336"/>
        </w:trPr>
        <w:tc>
          <w:tcPr>
            <w:tcW w:w="2423" w:type="dxa"/>
            <w:tcBorders>
              <w:top w:val="single" w:sz="4" w:space="0" w:color="auto"/>
              <w:left w:val="single" w:sz="4" w:space="0" w:color="auto"/>
              <w:bottom w:val="single" w:sz="4" w:space="0" w:color="auto"/>
              <w:right w:val="single" w:sz="4" w:space="0" w:color="auto"/>
            </w:tcBorders>
            <w:shd w:val="clear" w:color="000000" w:fill="92D050"/>
            <w:vAlign w:val="bottom"/>
            <w:hideMark/>
          </w:tcPr>
          <w:p w14:paraId="43CECE2D" w14:textId="77777777" w:rsidR="005E1FC1" w:rsidRPr="005E1FC1" w:rsidRDefault="005E1FC1" w:rsidP="005E1FC1">
            <w:pPr>
              <w:spacing w:after="0" w:line="240" w:lineRule="auto"/>
              <w:rPr>
                <w:rFonts w:ascii="Calibri" w:eastAsia="Times New Roman" w:hAnsi="Calibri" w:cs="Calibri"/>
                <w:i/>
                <w:iCs/>
                <w:sz w:val="24"/>
                <w:szCs w:val="24"/>
              </w:rPr>
            </w:pPr>
            <w:r w:rsidRPr="005E1FC1">
              <w:rPr>
                <w:rFonts w:ascii="Calibri" w:eastAsia="Times New Roman" w:hAnsi="Calibri" w:cs="Calibri"/>
                <w:i/>
                <w:iCs/>
                <w:sz w:val="24"/>
                <w:szCs w:val="24"/>
              </w:rPr>
              <w:t>Viola spp.</w:t>
            </w:r>
          </w:p>
        </w:tc>
        <w:tc>
          <w:tcPr>
            <w:tcW w:w="1860" w:type="dxa"/>
            <w:tcBorders>
              <w:top w:val="single" w:sz="4" w:space="0" w:color="auto"/>
              <w:left w:val="single" w:sz="4" w:space="0" w:color="auto"/>
              <w:bottom w:val="single" w:sz="4" w:space="0" w:color="auto"/>
              <w:right w:val="single" w:sz="4" w:space="0" w:color="auto"/>
            </w:tcBorders>
            <w:noWrap/>
            <w:vAlign w:val="bottom"/>
            <w:hideMark/>
          </w:tcPr>
          <w:p w14:paraId="6FC86DBC"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Violets</w:t>
            </w:r>
          </w:p>
        </w:tc>
        <w:tc>
          <w:tcPr>
            <w:tcW w:w="1035" w:type="dxa"/>
            <w:tcBorders>
              <w:top w:val="single" w:sz="4" w:space="0" w:color="auto"/>
              <w:left w:val="single" w:sz="4" w:space="0" w:color="auto"/>
              <w:bottom w:val="single" w:sz="4" w:space="0" w:color="auto"/>
              <w:right w:val="single" w:sz="4" w:space="0" w:color="auto"/>
            </w:tcBorders>
            <w:noWrap/>
            <w:vAlign w:val="bottom"/>
            <w:hideMark/>
          </w:tcPr>
          <w:p w14:paraId="7726B9E2" w14:textId="77777777" w:rsidR="005E1FC1" w:rsidRPr="005E1FC1" w:rsidRDefault="005E1FC1" w:rsidP="005E1FC1">
            <w:pPr>
              <w:spacing w:after="0" w:line="240" w:lineRule="auto"/>
              <w:rPr>
                <w:rFonts w:ascii="Arial" w:eastAsia="Times New Roman" w:hAnsi="Arial" w:cs="Arial"/>
                <w:sz w:val="20"/>
                <w:szCs w:val="20"/>
              </w:rPr>
            </w:pPr>
            <w:r w:rsidRPr="005E1FC1">
              <w:rPr>
                <w:rFonts w:ascii="Arial" w:eastAsia="Times New Roman" w:hAnsi="Arial" w:cs="Arial"/>
                <w:sz w:val="20"/>
                <w:szCs w:val="20"/>
              </w:rPr>
              <w:t>e/m</w:t>
            </w:r>
          </w:p>
        </w:tc>
        <w:tc>
          <w:tcPr>
            <w:tcW w:w="1471" w:type="dxa"/>
            <w:tcBorders>
              <w:top w:val="single" w:sz="4" w:space="0" w:color="auto"/>
              <w:left w:val="single" w:sz="4" w:space="0" w:color="auto"/>
              <w:bottom w:val="single" w:sz="4" w:space="0" w:color="auto"/>
              <w:right w:val="single" w:sz="4" w:space="0" w:color="auto"/>
            </w:tcBorders>
            <w:vAlign w:val="bottom"/>
            <w:hideMark/>
          </w:tcPr>
          <w:p w14:paraId="23B60538"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Part Shade</w:t>
            </w:r>
          </w:p>
        </w:tc>
        <w:tc>
          <w:tcPr>
            <w:tcW w:w="1564" w:type="dxa"/>
            <w:tcBorders>
              <w:top w:val="single" w:sz="4" w:space="0" w:color="auto"/>
              <w:left w:val="single" w:sz="4" w:space="0" w:color="auto"/>
              <w:bottom w:val="single" w:sz="4" w:space="0" w:color="auto"/>
              <w:right w:val="single" w:sz="4" w:space="0" w:color="auto"/>
            </w:tcBorders>
            <w:noWrap/>
            <w:vAlign w:val="bottom"/>
            <w:hideMark/>
          </w:tcPr>
          <w:p w14:paraId="18F30166" w14:textId="77777777" w:rsidR="005E1FC1" w:rsidRPr="005E1FC1" w:rsidRDefault="005E1FC1" w:rsidP="005E1FC1">
            <w:pPr>
              <w:spacing w:after="0" w:line="240" w:lineRule="auto"/>
              <w:rPr>
                <w:rFonts w:ascii="Calibri" w:eastAsia="Times New Roman" w:hAnsi="Calibri" w:cs="Calibri"/>
                <w:sz w:val="24"/>
                <w:szCs w:val="24"/>
              </w:rPr>
            </w:pPr>
            <w:r w:rsidRPr="005E1FC1">
              <w:rPr>
                <w:rFonts w:ascii="Calibri" w:eastAsia="Times New Roman" w:hAnsi="Calibri" w:cs="Calibri"/>
                <w:sz w:val="24"/>
                <w:szCs w:val="24"/>
              </w:rPr>
              <w:t>NW,SW,SE,NE</w:t>
            </w:r>
          </w:p>
        </w:tc>
        <w:tc>
          <w:tcPr>
            <w:tcW w:w="1190" w:type="dxa"/>
            <w:tcBorders>
              <w:top w:val="single" w:sz="4" w:space="0" w:color="auto"/>
              <w:left w:val="single" w:sz="4" w:space="0" w:color="auto"/>
              <w:bottom w:val="single" w:sz="4" w:space="0" w:color="auto"/>
              <w:right w:val="single" w:sz="4" w:space="0" w:color="auto"/>
            </w:tcBorders>
            <w:noWrap/>
            <w:vAlign w:val="bottom"/>
            <w:hideMark/>
          </w:tcPr>
          <w:p w14:paraId="3D89678B" w14:textId="77777777" w:rsidR="005E1FC1" w:rsidRPr="005E1FC1" w:rsidRDefault="005E1FC1" w:rsidP="005E1FC1">
            <w:pPr>
              <w:spacing w:after="0" w:line="240" w:lineRule="auto"/>
              <w:rPr>
                <w:rFonts w:ascii="Calibri" w:eastAsia="Times New Roman" w:hAnsi="Calibri" w:cs="Calibri"/>
                <w:sz w:val="24"/>
                <w:szCs w:val="24"/>
              </w:rPr>
            </w:pPr>
          </w:p>
        </w:tc>
      </w:tr>
    </w:tbl>
    <w:p w14:paraId="64AC9ED6" w14:textId="2124B5D7" w:rsidR="00AF1AC6" w:rsidRDefault="00AF1AC6"/>
    <w:tbl>
      <w:tblPr>
        <w:tblW w:w="8078" w:type="dxa"/>
        <w:tblCellMar>
          <w:top w:w="15" w:type="dxa"/>
          <w:bottom w:w="15" w:type="dxa"/>
        </w:tblCellMar>
        <w:tblLook w:val="04A0" w:firstRow="1" w:lastRow="0" w:firstColumn="1" w:lastColumn="0" w:noHBand="0" w:noVBand="1"/>
      </w:tblPr>
      <w:tblGrid>
        <w:gridCol w:w="4061"/>
        <w:gridCol w:w="2584"/>
        <w:gridCol w:w="1433"/>
      </w:tblGrid>
      <w:tr w:rsidR="00744B1B" w:rsidRPr="00744B1B" w14:paraId="5C5C1C68" w14:textId="77777777" w:rsidTr="009E4D5C">
        <w:trPr>
          <w:trHeight w:val="191"/>
        </w:trPr>
        <w:tc>
          <w:tcPr>
            <w:tcW w:w="4061" w:type="dxa"/>
            <w:tcBorders>
              <w:top w:val="nil"/>
              <w:left w:val="nil"/>
              <w:bottom w:val="nil"/>
              <w:right w:val="nil"/>
            </w:tcBorders>
            <w:noWrap/>
            <w:vAlign w:val="bottom"/>
            <w:hideMark/>
          </w:tcPr>
          <w:p w14:paraId="4E25A2A5" w14:textId="77777777" w:rsidR="00744B1B" w:rsidRPr="00744B1B" w:rsidRDefault="00744B1B" w:rsidP="00744B1B">
            <w:pPr>
              <w:spacing w:after="0" w:line="240" w:lineRule="auto"/>
              <w:rPr>
                <w:rFonts w:ascii="Calibri" w:eastAsia="Times New Roman" w:hAnsi="Calibri" w:cs="Calibri"/>
                <w:sz w:val="24"/>
                <w:szCs w:val="24"/>
              </w:rPr>
            </w:pPr>
            <w:r w:rsidRPr="00744B1B">
              <w:rPr>
                <w:rFonts w:ascii="Calibri" w:eastAsia="Times New Roman" w:hAnsi="Calibri" w:cs="Calibri"/>
                <w:sz w:val="24"/>
                <w:szCs w:val="24"/>
              </w:rPr>
              <w:t xml:space="preserve">*Plants look best grouped in 3's and 5's if you want a more manicured look. </w:t>
            </w:r>
          </w:p>
        </w:tc>
        <w:tc>
          <w:tcPr>
            <w:tcW w:w="2584" w:type="dxa"/>
            <w:tcBorders>
              <w:top w:val="nil"/>
              <w:left w:val="nil"/>
              <w:bottom w:val="nil"/>
              <w:right w:val="nil"/>
            </w:tcBorders>
            <w:noWrap/>
            <w:vAlign w:val="bottom"/>
            <w:hideMark/>
          </w:tcPr>
          <w:p w14:paraId="14DD74FA" w14:textId="77777777" w:rsidR="00744B1B" w:rsidRPr="00744B1B" w:rsidRDefault="00744B1B" w:rsidP="00744B1B">
            <w:pPr>
              <w:spacing w:after="0" w:line="240" w:lineRule="auto"/>
              <w:rPr>
                <w:rFonts w:ascii="Calibri" w:eastAsia="Times New Roman" w:hAnsi="Calibri" w:cs="Calibri"/>
                <w:sz w:val="24"/>
                <w:szCs w:val="24"/>
              </w:rPr>
            </w:pPr>
          </w:p>
        </w:tc>
        <w:tc>
          <w:tcPr>
            <w:tcW w:w="1433" w:type="dxa"/>
            <w:tcBorders>
              <w:top w:val="nil"/>
              <w:left w:val="nil"/>
              <w:bottom w:val="nil"/>
              <w:right w:val="nil"/>
            </w:tcBorders>
            <w:noWrap/>
            <w:vAlign w:val="bottom"/>
            <w:hideMark/>
          </w:tcPr>
          <w:p w14:paraId="0EDD56EB" w14:textId="77777777" w:rsidR="00744B1B" w:rsidRPr="00744B1B" w:rsidRDefault="00744B1B" w:rsidP="00744B1B">
            <w:pPr>
              <w:spacing w:after="0" w:line="240" w:lineRule="auto"/>
              <w:rPr>
                <w:rFonts w:ascii="Times New Roman" w:eastAsia="Times New Roman" w:hAnsi="Times New Roman" w:cs="Times New Roman"/>
                <w:sz w:val="20"/>
                <w:szCs w:val="20"/>
              </w:rPr>
            </w:pPr>
          </w:p>
        </w:tc>
      </w:tr>
      <w:tr w:rsidR="00744B1B" w:rsidRPr="00744B1B" w14:paraId="2F554F9B" w14:textId="77777777" w:rsidTr="009E4D5C">
        <w:trPr>
          <w:trHeight w:val="191"/>
        </w:trPr>
        <w:tc>
          <w:tcPr>
            <w:tcW w:w="4061" w:type="dxa"/>
            <w:tcBorders>
              <w:top w:val="nil"/>
              <w:left w:val="nil"/>
              <w:bottom w:val="nil"/>
              <w:right w:val="nil"/>
            </w:tcBorders>
            <w:noWrap/>
            <w:vAlign w:val="bottom"/>
            <w:hideMark/>
          </w:tcPr>
          <w:p w14:paraId="54BAB3F9" w14:textId="77777777" w:rsidR="00744B1B" w:rsidRPr="00744B1B" w:rsidRDefault="00744B1B" w:rsidP="00744B1B">
            <w:pPr>
              <w:spacing w:after="0" w:line="240" w:lineRule="auto"/>
              <w:rPr>
                <w:rFonts w:ascii="Times New Roman" w:eastAsia="Times New Roman" w:hAnsi="Times New Roman" w:cs="Times New Roman"/>
                <w:sz w:val="20"/>
                <w:szCs w:val="20"/>
              </w:rPr>
            </w:pPr>
          </w:p>
        </w:tc>
        <w:tc>
          <w:tcPr>
            <w:tcW w:w="2584" w:type="dxa"/>
            <w:tcBorders>
              <w:top w:val="nil"/>
              <w:left w:val="nil"/>
              <w:bottom w:val="nil"/>
              <w:right w:val="nil"/>
            </w:tcBorders>
            <w:noWrap/>
            <w:vAlign w:val="bottom"/>
            <w:hideMark/>
          </w:tcPr>
          <w:p w14:paraId="19972A68" w14:textId="77777777" w:rsidR="00744B1B" w:rsidRPr="00744B1B" w:rsidRDefault="00744B1B" w:rsidP="00744B1B">
            <w:pPr>
              <w:spacing w:after="0" w:line="240" w:lineRule="auto"/>
              <w:rPr>
                <w:rFonts w:ascii="Times New Roman" w:eastAsia="Times New Roman" w:hAnsi="Times New Roman" w:cs="Times New Roman"/>
                <w:sz w:val="20"/>
                <w:szCs w:val="20"/>
              </w:rPr>
            </w:pPr>
          </w:p>
        </w:tc>
        <w:tc>
          <w:tcPr>
            <w:tcW w:w="1433" w:type="dxa"/>
            <w:tcBorders>
              <w:top w:val="nil"/>
              <w:left w:val="nil"/>
              <w:bottom w:val="nil"/>
              <w:right w:val="nil"/>
            </w:tcBorders>
            <w:noWrap/>
            <w:vAlign w:val="bottom"/>
            <w:hideMark/>
          </w:tcPr>
          <w:p w14:paraId="57428E2E" w14:textId="77777777" w:rsidR="00744B1B" w:rsidRPr="00744B1B" w:rsidRDefault="00744B1B" w:rsidP="00744B1B">
            <w:pPr>
              <w:spacing w:after="0" w:line="240" w:lineRule="auto"/>
              <w:rPr>
                <w:rFonts w:ascii="Times New Roman" w:eastAsia="Times New Roman" w:hAnsi="Times New Roman" w:cs="Times New Roman"/>
                <w:sz w:val="20"/>
                <w:szCs w:val="20"/>
              </w:rPr>
            </w:pPr>
          </w:p>
        </w:tc>
      </w:tr>
      <w:tr w:rsidR="00744B1B" w:rsidRPr="00744B1B" w14:paraId="74AE6A53" w14:textId="77777777" w:rsidTr="009E4D5C">
        <w:trPr>
          <w:trHeight w:val="191"/>
        </w:trPr>
        <w:tc>
          <w:tcPr>
            <w:tcW w:w="4061" w:type="dxa"/>
            <w:tcBorders>
              <w:top w:val="nil"/>
              <w:left w:val="nil"/>
              <w:bottom w:val="nil"/>
              <w:right w:val="nil"/>
            </w:tcBorders>
            <w:noWrap/>
            <w:vAlign w:val="bottom"/>
            <w:hideMark/>
          </w:tcPr>
          <w:p w14:paraId="76DBBF6D" w14:textId="77777777" w:rsidR="00744B1B" w:rsidRPr="00744B1B" w:rsidRDefault="00744B1B" w:rsidP="00744B1B">
            <w:pPr>
              <w:spacing w:after="0" w:line="240" w:lineRule="auto"/>
              <w:rPr>
                <w:rFonts w:ascii="Times New Roman" w:eastAsia="Times New Roman" w:hAnsi="Times New Roman" w:cs="Times New Roman"/>
                <w:sz w:val="20"/>
                <w:szCs w:val="20"/>
              </w:rPr>
            </w:pPr>
          </w:p>
        </w:tc>
        <w:tc>
          <w:tcPr>
            <w:tcW w:w="2584" w:type="dxa"/>
            <w:tcBorders>
              <w:top w:val="nil"/>
              <w:left w:val="nil"/>
              <w:bottom w:val="nil"/>
              <w:right w:val="nil"/>
            </w:tcBorders>
            <w:noWrap/>
            <w:vAlign w:val="bottom"/>
            <w:hideMark/>
          </w:tcPr>
          <w:p w14:paraId="674BBBCC" w14:textId="77777777" w:rsidR="00744B1B" w:rsidRPr="00744B1B" w:rsidRDefault="00744B1B" w:rsidP="00744B1B">
            <w:pPr>
              <w:spacing w:after="0" w:line="240" w:lineRule="auto"/>
              <w:rPr>
                <w:rFonts w:ascii="Times New Roman" w:eastAsia="Times New Roman" w:hAnsi="Times New Roman" w:cs="Times New Roman"/>
                <w:sz w:val="20"/>
                <w:szCs w:val="20"/>
              </w:rPr>
            </w:pPr>
          </w:p>
        </w:tc>
        <w:tc>
          <w:tcPr>
            <w:tcW w:w="1433" w:type="dxa"/>
            <w:tcBorders>
              <w:top w:val="nil"/>
              <w:left w:val="nil"/>
              <w:bottom w:val="nil"/>
              <w:right w:val="nil"/>
            </w:tcBorders>
            <w:noWrap/>
            <w:vAlign w:val="bottom"/>
            <w:hideMark/>
          </w:tcPr>
          <w:p w14:paraId="5F705D0B" w14:textId="77777777" w:rsidR="00744B1B" w:rsidRPr="00744B1B" w:rsidRDefault="00744B1B" w:rsidP="00744B1B">
            <w:pPr>
              <w:spacing w:after="0" w:line="240" w:lineRule="auto"/>
              <w:rPr>
                <w:rFonts w:ascii="Times New Roman" w:eastAsia="Times New Roman" w:hAnsi="Times New Roman" w:cs="Times New Roman"/>
                <w:sz w:val="20"/>
                <w:szCs w:val="20"/>
              </w:rPr>
            </w:pPr>
          </w:p>
        </w:tc>
      </w:tr>
      <w:tr w:rsidR="00744B1B" w:rsidRPr="00744B1B" w14:paraId="18CA573E" w14:textId="77777777" w:rsidTr="009E4D5C">
        <w:trPr>
          <w:trHeight w:val="191"/>
        </w:trPr>
        <w:tc>
          <w:tcPr>
            <w:tcW w:w="4061" w:type="dxa"/>
            <w:tcBorders>
              <w:top w:val="nil"/>
              <w:left w:val="nil"/>
              <w:bottom w:val="nil"/>
              <w:right w:val="nil"/>
            </w:tcBorders>
            <w:shd w:val="clear" w:color="000000" w:fill="92D050"/>
            <w:noWrap/>
            <w:vAlign w:val="bottom"/>
            <w:hideMark/>
          </w:tcPr>
          <w:p w14:paraId="6231F19B" w14:textId="77777777" w:rsidR="00744B1B" w:rsidRPr="00744B1B" w:rsidRDefault="00744B1B" w:rsidP="00744B1B">
            <w:pPr>
              <w:spacing w:after="0" w:line="240" w:lineRule="auto"/>
              <w:rPr>
                <w:rFonts w:ascii="Calibri" w:eastAsia="Times New Roman" w:hAnsi="Calibri" w:cs="Calibri"/>
                <w:sz w:val="24"/>
                <w:szCs w:val="24"/>
              </w:rPr>
            </w:pPr>
            <w:r w:rsidRPr="00744B1B">
              <w:rPr>
                <w:rFonts w:ascii="Calibri" w:eastAsia="Times New Roman" w:hAnsi="Calibri" w:cs="Calibri"/>
                <w:sz w:val="24"/>
                <w:szCs w:val="24"/>
              </w:rPr>
              <w:t>early</w:t>
            </w:r>
          </w:p>
        </w:tc>
        <w:tc>
          <w:tcPr>
            <w:tcW w:w="2584" w:type="dxa"/>
            <w:tcBorders>
              <w:top w:val="nil"/>
              <w:left w:val="nil"/>
              <w:bottom w:val="nil"/>
              <w:right w:val="nil"/>
            </w:tcBorders>
            <w:noWrap/>
            <w:vAlign w:val="bottom"/>
            <w:hideMark/>
          </w:tcPr>
          <w:p w14:paraId="310EA01A" w14:textId="77777777" w:rsidR="00744B1B" w:rsidRPr="00744B1B" w:rsidRDefault="00744B1B" w:rsidP="00744B1B">
            <w:pPr>
              <w:spacing w:after="0" w:line="240" w:lineRule="auto"/>
              <w:rPr>
                <w:rFonts w:ascii="Calibri" w:eastAsia="Times New Roman" w:hAnsi="Calibri" w:cs="Calibri"/>
                <w:sz w:val="24"/>
                <w:szCs w:val="24"/>
              </w:rPr>
            </w:pPr>
          </w:p>
        </w:tc>
        <w:tc>
          <w:tcPr>
            <w:tcW w:w="1433" w:type="dxa"/>
            <w:tcBorders>
              <w:top w:val="nil"/>
              <w:left w:val="nil"/>
              <w:bottom w:val="nil"/>
              <w:right w:val="nil"/>
            </w:tcBorders>
            <w:noWrap/>
            <w:vAlign w:val="bottom"/>
            <w:hideMark/>
          </w:tcPr>
          <w:p w14:paraId="1920C24A" w14:textId="77777777" w:rsidR="00744B1B" w:rsidRPr="00744B1B" w:rsidRDefault="00744B1B" w:rsidP="00744B1B">
            <w:pPr>
              <w:spacing w:after="0" w:line="240" w:lineRule="auto"/>
              <w:rPr>
                <w:rFonts w:ascii="Times New Roman" w:eastAsia="Times New Roman" w:hAnsi="Times New Roman" w:cs="Times New Roman"/>
                <w:sz w:val="20"/>
                <w:szCs w:val="20"/>
              </w:rPr>
            </w:pPr>
          </w:p>
        </w:tc>
      </w:tr>
      <w:tr w:rsidR="00744B1B" w:rsidRPr="00744B1B" w14:paraId="1ECB22CC" w14:textId="77777777" w:rsidTr="009E4D5C">
        <w:trPr>
          <w:trHeight w:val="191"/>
        </w:trPr>
        <w:tc>
          <w:tcPr>
            <w:tcW w:w="4061" w:type="dxa"/>
            <w:tcBorders>
              <w:top w:val="nil"/>
              <w:left w:val="nil"/>
              <w:bottom w:val="nil"/>
              <w:right w:val="nil"/>
            </w:tcBorders>
            <w:shd w:val="clear" w:color="000000" w:fill="8DB4E2"/>
            <w:noWrap/>
            <w:vAlign w:val="bottom"/>
            <w:hideMark/>
          </w:tcPr>
          <w:p w14:paraId="2581AE81" w14:textId="77777777" w:rsidR="00744B1B" w:rsidRPr="00744B1B" w:rsidRDefault="00744B1B" w:rsidP="00744B1B">
            <w:pPr>
              <w:spacing w:after="0" w:line="240" w:lineRule="auto"/>
              <w:rPr>
                <w:rFonts w:ascii="Calibri" w:eastAsia="Times New Roman" w:hAnsi="Calibri" w:cs="Calibri"/>
                <w:sz w:val="24"/>
                <w:szCs w:val="24"/>
              </w:rPr>
            </w:pPr>
            <w:r w:rsidRPr="00744B1B">
              <w:rPr>
                <w:rFonts w:ascii="Calibri" w:eastAsia="Times New Roman" w:hAnsi="Calibri" w:cs="Calibri"/>
                <w:sz w:val="24"/>
                <w:szCs w:val="24"/>
              </w:rPr>
              <w:t>Mid</w:t>
            </w:r>
          </w:p>
        </w:tc>
        <w:tc>
          <w:tcPr>
            <w:tcW w:w="2584" w:type="dxa"/>
            <w:tcBorders>
              <w:top w:val="nil"/>
              <w:left w:val="nil"/>
              <w:bottom w:val="nil"/>
              <w:right w:val="nil"/>
            </w:tcBorders>
            <w:noWrap/>
            <w:vAlign w:val="bottom"/>
            <w:hideMark/>
          </w:tcPr>
          <w:p w14:paraId="7B10618D" w14:textId="77777777" w:rsidR="00744B1B" w:rsidRPr="00744B1B" w:rsidRDefault="00744B1B" w:rsidP="00744B1B">
            <w:pPr>
              <w:spacing w:after="0" w:line="240" w:lineRule="auto"/>
              <w:rPr>
                <w:rFonts w:ascii="Calibri" w:eastAsia="Times New Roman" w:hAnsi="Calibri" w:cs="Calibri"/>
                <w:sz w:val="24"/>
                <w:szCs w:val="24"/>
              </w:rPr>
            </w:pPr>
          </w:p>
        </w:tc>
        <w:tc>
          <w:tcPr>
            <w:tcW w:w="1433" w:type="dxa"/>
            <w:tcBorders>
              <w:top w:val="nil"/>
              <w:left w:val="nil"/>
              <w:bottom w:val="nil"/>
              <w:right w:val="nil"/>
            </w:tcBorders>
            <w:noWrap/>
            <w:vAlign w:val="bottom"/>
            <w:hideMark/>
          </w:tcPr>
          <w:p w14:paraId="3E7B647F" w14:textId="77777777" w:rsidR="00744B1B" w:rsidRPr="00744B1B" w:rsidRDefault="00744B1B" w:rsidP="00744B1B">
            <w:pPr>
              <w:spacing w:after="0" w:line="240" w:lineRule="auto"/>
              <w:rPr>
                <w:rFonts w:ascii="Times New Roman" w:eastAsia="Times New Roman" w:hAnsi="Times New Roman" w:cs="Times New Roman"/>
                <w:sz w:val="20"/>
                <w:szCs w:val="20"/>
              </w:rPr>
            </w:pPr>
          </w:p>
        </w:tc>
      </w:tr>
      <w:tr w:rsidR="00744B1B" w:rsidRPr="00744B1B" w14:paraId="125E7749" w14:textId="77777777" w:rsidTr="009E4D5C">
        <w:trPr>
          <w:trHeight w:val="191"/>
        </w:trPr>
        <w:tc>
          <w:tcPr>
            <w:tcW w:w="4061" w:type="dxa"/>
            <w:tcBorders>
              <w:top w:val="nil"/>
              <w:left w:val="nil"/>
              <w:bottom w:val="nil"/>
              <w:right w:val="nil"/>
            </w:tcBorders>
            <w:shd w:val="clear" w:color="000000" w:fill="E26B0A"/>
            <w:noWrap/>
            <w:vAlign w:val="bottom"/>
            <w:hideMark/>
          </w:tcPr>
          <w:p w14:paraId="7202AA99" w14:textId="77777777" w:rsidR="00744B1B" w:rsidRPr="00744B1B" w:rsidRDefault="00744B1B" w:rsidP="00744B1B">
            <w:pPr>
              <w:spacing w:after="0" w:line="240" w:lineRule="auto"/>
              <w:rPr>
                <w:rFonts w:ascii="Calibri" w:eastAsia="Times New Roman" w:hAnsi="Calibri" w:cs="Calibri"/>
                <w:sz w:val="24"/>
                <w:szCs w:val="24"/>
              </w:rPr>
            </w:pPr>
            <w:r w:rsidRPr="00744B1B">
              <w:rPr>
                <w:rFonts w:ascii="Calibri" w:eastAsia="Times New Roman" w:hAnsi="Calibri" w:cs="Calibri"/>
                <w:sz w:val="24"/>
                <w:szCs w:val="24"/>
              </w:rPr>
              <w:t>Late</w:t>
            </w:r>
          </w:p>
        </w:tc>
        <w:tc>
          <w:tcPr>
            <w:tcW w:w="2584" w:type="dxa"/>
            <w:tcBorders>
              <w:top w:val="nil"/>
              <w:left w:val="nil"/>
              <w:bottom w:val="nil"/>
              <w:right w:val="nil"/>
            </w:tcBorders>
            <w:noWrap/>
            <w:vAlign w:val="bottom"/>
            <w:hideMark/>
          </w:tcPr>
          <w:p w14:paraId="6B579C27" w14:textId="77777777" w:rsidR="00744B1B" w:rsidRPr="00744B1B" w:rsidRDefault="00744B1B" w:rsidP="00744B1B">
            <w:pPr>
              <w:spacing w:after="0" w:line="240" w:lineRule="auto"/>
              <w:rPr>
                <w:rFonts w:ascii="Calibri" w:eastAsia="Times New Roman" w:hAnsi="Calibri" w:cs="Calibri"/>
                <w:sz w:val="24"/>
                <w:szCs w:val="24"/>
              </w:rPr>
            </w:pPr>
          </w:p>
        </w:tc>
        <w:tc>
          <w:tcPr>
            <w:tcW w:w="1433" w:type="dxa"/>
            <w:tcBorders>
              <w:top w:val="nil"/>
              <w:left w:val="nil"/>
              <w:bottom w:val="nil"/>
              <w:right w:val="nil"/>
            </w:tcBorders>
            <w:noWrap/>
            <w:vAlign w:val="bottom"/>
            <w:hideMark/>
          </w:tcPr>
          <w:p w14:paraId="1B0E65A7" w14:textId="77777777" w:rsidR="00744B1B" w:rsidRPr="00744B1B" w:rsidRDefault="00744B1B" w:rsidP="00744B1B">
            <w:pPr>
              <w:spacing w:after="0" w:line="240" w:lineRule="auto"/>
              <w:rPr>
                <w:rFonts w:ascii="Times New Roman" w:eastAsia="Times New Roman" w:hAnsi="Times New Roman" w:cs="Times New Roman"/>
                <w:sz w:val="20"/>
                <w:szCs w:val="20"/>
              </w:rPr>
            </w:pPr>
          </w:p>
        </w:tc>
      </w:tr>
    </w:tbl>
    <w:p w14:paraId="3D1461B0" w14:textId="77777777" w:rsidR="005A1117" w:rsidRDefault="005A1117" w:rsidP="5F69F424">
      <w:pPr>
        <w:pStyle w:val="paragraph"/>
        <w:spacing w:before="0" w:beforeAutospacing="0" w:after="0" w:afterAutospacing="0"/>
        <w:textAlignment w:val="baseline"/>
        <w:rPr>
          <w:rStyle w:val="normaltextrun"/>
          <w:rFonts w:ascii="Calibri" w:hAnsi="Calibri" w:cs="Calibri"/>
          <w:b/>
          <w:bCs/>
          <w:sz w:val="40"/>
          <w:szCs w:val="40"/>
        </w:rPr>
      </w:pPr>
    </w:p>
    <w:p w14:paraId="28F0D3D0" w14:textId="77777777" w:rsidR="005A1117" w:rsidRDefault="005A1117" w:rsidP="5F69F424">
      <w:pPr>
        <w:pStyle w:val="paragraph"/>
        <w:spacing w:before="0" w:beforeAutospacing="0" w:after="0" w:afterAutospacing="0"/>
        <w:textAlignment w:val="baseline"/>
        <w:rPr>
          <w:rStyle w:val="normaltextrun"/>
          <w:rFonts w:ascii="Calibri" w:hAnsi="Calibri" w:cs="Calibri"/>
          <w:b/>
          <w:bCs/>
          <w:sz w:val="40"/>
          <w:szCs w:val="40"/>
        </w:rPr>
      </w:pPr>
    </w:p>
    <w:p w14:paraId="5FA0C981" w14:textId="77777777" w:rsidR="005A1117" w:rsidRDefault="005A1117" w:rsidP="5F69F424">
      <w:pPr>
        <w:pStyle w:val="paragraph"/>
        <w:spacing w:before="0" w:beforeAutospacing="0" w:after="0" w:afterAutospacing="0"/>
        <w:textAlignment w:val="baseline"/>
        <w:rPr>
          <w:rStyle w:val="normaltextrun"/>
          <w:rFonts w:ascii="Calibri" w:hAnsi="Calibri" w:cs="Calibri"/>
          <w:b/>
          <w:bCs/>
          <w:sz w:val="40"/>
          <w:szCs w:val="40"/>
        </w:rPr>
      </w:pPr>
    </w:p>
    <w:p w14:paraId="7F09FE25" w14:textId="77777777" w:rsidR="005A1117" w:rsidRDefault="005A1117" w:rsidP="5F69F424">
      <w:pPr>
        <w:pStyle w:val="paragraph"/>
        <w:spacing w:before="0" w:beforeAutospacing="0" w:after="0" w:afterAutospacing="0"/>
        <w:textAlignment w:val="baseline"/>
        <w:rPr>
          <w:rStyle w:val="normaltextrun"/>
          <w:rFonts w:ascii="Calibri" w:hAnsi="Calibri" w:cs="Calibri"/>
          <w:b/>
          <w:bCs/>
          <w:sz w:val="40"/>
          <w:szCs w:val="40"/>
        </w:rPr>
      </w:pPr>
    </w:p>
    <w:p w14:paraId="4FB21D6B" w14:textId="77777777" w:rsidR="005A1117" w:rsidRDefault="005A1117" w:rsidP="5F69F424">
      <w:pPr>
        <w:pStyle w:val="paragraph"/>
        <w:spacing w:before="0" w:beforeAutospacing="0" w:after="0" w:afterAutospacing="0"/>
        <w:textAlignment w:val="baseline"/>
        <w:rPr>
          <w:rStyle w:val="normaltextrun"/>
          <w:rFonts w:ascii="Calibri" w:hAnsi="Calibri" w:cs="Calibri"/>
          <w:b/>
          <w:bCs/>
          <w:sz w:val="40"/>
          <w:szCs w:val="40"/>
        </w:rPr>
      </w:pPr>
    </w:p>
    <w:p w14:paraId="57228707" w14:textId="01359F2F" w:rsidR="00AF1AC6" w:rsidRDefault="00AF1AC6" w:rsidP="5F69F424">
      <w:pPr>
        <w:pStyle w:val="paragraph"/>
        <w:spacing w:before="0" w:beforeAutospacing="0" w:after="0" w:afterAutospacing="0"/>
        <w:textAlignment w:val="baseline"/>
        <w:rPr>
          <w:rFonts w:ascii="Segoe UI" w:hAnsi="Segoe UI" w:cs="Segoe UI"/>
          <w:sz w:val="18"/>
          <w:szCs w:val="18"/>
        </w:rPr>
      </w:pPr>
      <w:r w:rsidRPr="5F69F424">
        <w:rPr>
          <w:rStyle w:val="normaltextrun"/>
          <w:rFonts w:ascii="Calibri" w:hAnsi="Calibri" w:cs="Calibri"/>
          <w:b/>
          <w:bCs/>
          <w:sz w:val="40"/>
          <w:szCs w:val="40"/>
        </w:rPr>
        <w:lastRenderedPageBreak/>
        <w:t xml:space="preserve">Pollinator Shade Low Meadow </w:t>
      </w:r>
      <w:r w:rsidR="193AC368" w:rsidRPr="5F69F424">
        <w:rPr>
          <w:rStyle w:val="normaltextrun"/>
          <w:rFonts w:ascii="Calibri" w:hAnsi="Calibri" w:cs="Calibri"/>
          <w:b/>
          <w:bCs/>
          <w:sz w:val="40"/>
          <w:szCs w:val="40"/>
        </w:rPr>
        <w:t xml:space="preserve">Mix </w:t>
      </w:r>
      <w:r w:rsidR="27EB4E83" w:rsidRPr="5F69F424">
        <w:rPr>
          <w:rStyle w:val="normaltextrun"/>
          <w:rFonts w:ascii="Calibri" w:hAnsi="Calibri" w:cs="Calibri"/>
          <w:b/>
          <w:bCs/>
          <w:sz w:val="40"/>
          <w:szCs w:val="40"/>
        </w:rPr>
        <w:t>38</w:t>
      </w:r>
      <w:r w:rsidR="21520A27" w:rsidRPr="5F69F424">
        <w:rPr>
          <w:rStyle w:val="normaltextrun"/>
          <w:rFonts w:ascii="Calibri" w:hAnsi="Calibri" w:cs="Calibri"/>
          <w:b/>
          <w:bCs/>
          <w:sz w:val="40"/>
          <w:szCs w:val="40"/>
        </w:rPr>
        <w:t>-</w:t>
      </w:r>
      <w:r w:rsidR="27EB4E83" w:rsidRPr="5F69F424">
        <w:rPr>
          <w:rStyle w:val="normaltextrun"/>
          <w:rFonts w:ascii="Calibri" w:hAnsi="Calibri" w:cs="Calibri"/>
          <w:b/>
          <w:bCs/>
          <w:sz w:val="40"/>
          <w:szCs w:val="40"/>
        </w:rPr>
        <w:t>13</w:t>
      </w:r>
      <w:r w:rsidR="00E95083">
        <w:rPr>
          <w:rStyle w:val="normaltextrun"/>
          <w:rFonts w:ascii="Calibri" w:hAnsi="Calibri" w:cs="Calibri"/>
          <w:b/>
          <w:bCs/>
          <w:sz w:val="40"/>
          <w:szCs w:val="40"/>
        </w:rPr>
        <w:t>2</w:t>
      </w:r>
      <w:r w:rsidRPr="5F69F424">
        <w:rPr>
          <w:rStyle w:val="normaltextrun"/>
          <w:rFonts w:ascii="Calibri" w:hAnsi="Calibri" w:cs="Calibri"/>
          <w:b/>
          <w:bCs/>
          <w:sz w:val="40"/>
          <w:szCs w:val="40"/>
        </w:rPr>
        <w:t xml:space="preserve"> Guidance </w:t>
      </w:r>
      <w:r w:rsidRPr="5F69F424">
        <w:rPr>
          <w:rStyle w:val="eop"/>
          <w:rFonts w:ascii="Calibri" w:hAnsi="Calibri" w:cs="Calibri"/>
          <w:sz w:val="40"/>
          <w:szCs w:val="40"/>
        </w:rPr>
        <w:t> </w:t>
      </w:r>
    </w:p>
    <w:p w14:paraId="20102E68" w14:textId="77777777" w:rsidR="00AF1AC6" w:rsidRDefault="00AF1AC6" w:rsidP="00AF1AC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7D102EE" w14:textId="2B623A51" w:rsidR="00AF1AC6" w:rsidRDefault="001D0492" w:rsidP="17BE050E">
      <w:pPr>
        <w:pStyle w:val="paragraph"/>
        <w:spacing w:before="0" w:beforeAutospacing="0" w:after="0" w:afterAutospacing="0"/>
        <w:textAlignment w:val="baseline"/>
      </w:pPr>
      <w:r w:rsidRPr="001D0492">
        <w:rPr>
          <w:rStyle w:val="normaltextrun"/>
          <w:rFonts w:ascii="Calibri" w:hAnsi="Calibri" w:cs="Calibri"/>
          <w:b/>
          <w:bCs/>
          <w:noProof/>
          <w:sz w:val="22"/>
          <w:szCs w:val="22"/>
        </w:rPr>
        <mc:AlternateContent>
          <mc:Choice Requires="wps">
            <w:drawing>
              <wp:anchor distT="45720" distB="45720" distL="114300" distR="114300" simplePos="0" relativeHeight="251658242" behindDoc="0" locked="0" layoutInCell="1" allowOverlap="1" wp14:anchorId="579790F6" wp14:editId="52A7D787">
                <wp:simplePos x="0" y="0"/>
                <wp:positionH relativeFrom="margin">
                  <wp:posOffset>3762375</wp:posOffset>
                </wp:positionH>
                <wp:positionV relativeFrom="paragraph">
                  <wp:posOffset>57150</wp:posOffset>
                </wp:positionV>
                <wp:extent cx="2095500" cy="159067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590675"/>
                        </a:xfrm>
                        <a:prstGeom prst="rect">
                          <a:avLst/>
                        </a:prstGeom>
                        <a:solidFill>
                          <a:srgbClr val="FFFFFF"/>
                        </a:solidFill>
                        <a:ln w="9525">
                          <a:noFill/>
                          <a:miter lim="800000"/>
                          <a:headEnd/>
                          <a:tailEnd/>
                        </a:ln>
                      </wps:spPr>
                      <wps:txbx>
                        <w:txbxContent>
                          <w:p w14:paraId="020A2779" w14:textId="695F60B2" w:rsidR="001D0492" w:rsidRDefault="001D0492">
                            <w:r>
                              <w:rPr>
                                <w:noProof/>
                              </w:rPr>
                              <w:drawing>
                                <wp:inline distT="0" distB="0" distL="0" distR="0" wp14:anchorId="503A5F25" wp14:editId="4B2B00D5">
                                  <wp:extent cx="1942459" cy="1457414"/>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1640" cy="1486811"/>
                                          </a:xfrm>
                                          <a:prstGeom prst="rect">
                                            <a:avLst/>
                                          </a:prstGeom>
                                          <a:noFill/>
                                          <a:ln>
                                            <a:noFill/>
                                          </a:ln>
                                        </pic:spPr>
                                      </pic:pic>
                                    </a:graphicData>
                                  </a:graphic>
                                </wp:inline>
                              </w:drawing>
                            </w:r>
                            <w:r>
                              <w:rPr>
                                <w:color w:val="000000"/>
                                <w:shd w:val="clear" w:color="auto" w:fill="FFFFFF"/>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28" style="position:absolute;margin-left:296.25pt;margin-top:4.5pt;width:165pt;height:125.2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" w14:anchorId="579790F6">
                <v:textbox>
                  <w:txbxContent>
                    <w:p w:rsidR="001D0492" w:rsidRDefault="001D0492" w14:paraId="020A2779" w14:textId="695F60B2">
                      <w:r>
                        <w:rPr>
                          <w:noProof/>
                        </w:rPr>
                        <w:drawing>
                          <wp:inline distT="0" distB="0" distL="0" distR="0" wp14:anchorId="503A5F25" wp14:editId="4B2B00D5">
                            <wp:extent cx="1942459" cy="1457414"/>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1640" cy="1486811"/>
                                    </a:xfrm>
                                    <a:prstGeom prst="rect">
                                      <a:avLst/>
                                    </a:prstGeom>
                                    <a:noFill/>
                                    <a:ln>
                                      <a:noFill/>
                                    </a:ln>
                                  </pic:spPr>
                                </pic:pic>
                              </a:graphicData>
                            </a:graphic>
                          </wp:inline>
                        </w:drawing>
                      </w:r>
                      <w:r>
                        <w:rPr>
                          <w:color w:val="000000"/>
                          <w:shd w:val="clear" w:color="auto" w:fill="FFFFFF"/>
                        </w:rPr>
                        <w:br/>
                      </w:r>
                    </w:p>
                  </w:txbxContent>
                </v:textbox>
                <w10:wrap type="square" anchorx="margin"/>
              </v:shape>
            </w:pict>
          </mc:Fallback>
        </mc:AlternateContent>
      </w:r>
      <w:r w:rsidR="00AF1AC6" w:rsidRPr="181683B7">
        <w:rPr>
          <w:rStyle w:val="normaltextrun"/>
          <w:rFonts w:ascii="Calibri" w:hAnsi="Calibri" w:cs="Calibri"/>
          <w:b/>
          <w:bCs/>
          <w:sz w:val="22"/>
          <w:szCs w:val="22"/>
        </w:rPr>
        <w:t>Seed mix name:</w:t>
      </w:r>
      <w:r w:rsidR="00AF1AC6" w:rsidRPr="181683B7">
        <w:rPr>
          <w:rStyle w:val="normaltextrun"/>
          <w:rFonts w:ascii="Calibri" w:hAnsi="Calibri" w:cs="Calibri"/>
          <w:sz w:val="22"/>
          <w:szCs w:val="22"/>
        </w:rPr>
        <w:t> Pollinator Shade Low Meadow </w:t>
      </w:r>
      <w:r w:rsidR="3F180809" w:rsidRPr="181683B7">
        <w:rPr>
          <w:rStyle w:val="eop"/>
          <w:rFonts w:ascii="Calibri" w:hAnsi="Calibri" w:cs="Calibri"/>
          <w:sz w:val="22"/>
          <w:szCs w:val="22"/>
        </w:rPr>
        <w:t>38-13</w:t>
      </w:r>
      <w:r w:rsidR="003D0A16">
        <w:rPr>
          <w:rStyle w:val="eop"/>
          <w:rFonts w:ascii="Calibri" w:hAnsi="Calibri" w:cs="Calibri"/>
          <w:sz w:val="22"/>
          <w:szCs w:val="22"/>
        </w:rPr>
        <w:t>2</w:t>
      </w:r>
    </w:p>
    <w:p w14:paraId="186A3250" w14:textId="77777777" w:rsidR="00AF1AC6" w:rsidRDefault="00AF1AC6" w:rsidP="00AF1AC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Geographic area:</w:t>
      </w:r>
      <w:r>
        <w:rPr>
          <w:rStyle w:val="normaltextrun"/>
          <w:rFonts w:ascii="Calibri" w:hAnsi="Calibri" w:cs="Calibri"/>
          <w:sz w:val="22"/>
          <w:szCs w:val="22"/>
        </w:rPr>
        <w:t> Minnesota, Statewide </w:t>
      </w:r>
      <w:r>
        <w:rPr>
          <w:rStyle w:val="eop"/>
          <w:rFonts w:ascii="Calibri" w:hAnsi="Calibri" w:cs="Calibri"/>
          <w:sz w:val="22"/>
          <w:szCs w:val="22"/>
        </w:rPr>
        <w:t> </w:t>
      </w:r>
    </w:p>
    <w:p w14:paraId="3D18F656" w14:textId="01286F46" w:rsidR="00AF1AC6" w:rsidRDefault="00AF1AC6" w:rsidP="202BF484">
      <w:pPr>
        <w:pStyle w:val="paragraph"/>
        <w:spacing w:before="0" w:beforeAutospacing="0" w:after="0" w:afterAutospacing="0"/>
        <w:textAlignment w:val="baseline"/>
        <w:rPr>
          <w:rFonts w:ascii="Segoe UI" w:hAnsi="Segoe UI" w:cs="Segoe UI"/>
          <w:sz w:val="18"/>
          <w:szCs w:val="18"/>
        </w:rPr>
      </w:pPr>
      <w:r w:rsidRPr="202BF484">
        <w:rPr>
          <w:rStyle w:val="normaltextrun"/>
          <w:rFonts w:ascii="Calibri" w:hAnsi="Calibri" w:cs="Calibri"/>
          <w:b/>
          <w:bCs/>
          <w:sz w:val="22"/>
          <w:szCs w:val="22"/>
        </w:rPr>
        <w:t>Year of development:</w:t>
      </w:r>
      <w:r w:rsidR="00E95083">
        <w:rPr>
          <w:rStyle w:val="normaltextrun"/>
          <w:rFonts w:ascii="Calibri" w:hAnsi="Calibri" w:cs="Calibri"/>
          <w:b/>
          <w:bCs/>
          <w:sz w:val="22"/>
          <w:szCs w:val="22"/>
        </w:rPr>
        <w:t xml:space="preserve"> </w:t>
      </w:r>
      <w:r w:rsidRPr="202BF484">
        <w:rPr>
          <w:rStyle w:val="normaltextrun"/>
          <w:rFonts w:ascii="Calibri" w:hAnsi="Calibri" w:cs="Calibri"/>
          <w:sz w:val="22"/>
          <w:szCs w:val="22"/>
        </w:rPr>
        <w:t>202</w:t>
      </w:r>
      <w:r w:rsidR="3155B539" w:rsidRPr="202BF484">
        <w:rPr>
          <w:rStyle w:val="normaltextrun"/>
          <w:rFonts w:ascii="Calibri" w:hAnsi="Calibri" w:cs="Calibri"/>
          <w:sz w:val="22"/>
          <w:szCs w:val="22"/>
        </w:rPr>
        <w:t>2</w:t>
      </w:r>
      <w:r w:rsidRPr="202BF484">
        <w:rPr>
          <w:rStyle w:val="eop"/>
          <w:rFonts w:ascii="Calibri" w:hAnsi="Calibri" w:cs="Calibri"/>
          <w:sz w:val="22"/>
          <w:szCs w:val="22"/>
        </w:rPr>
        <w:t> </w:t>
      </w:r>
    </w:p>
    <w:p w14:paraId="01AF21D4" w14:textId="07416F74" w:rsidR="00AF1AC6" w:rsidRDefault="00AF1AC6" w:rsidP="202BF484">
      <w:pPr>
        <w:pStyle w:val="paragraph"/>
        <w:spacing w:before="0" w:beforeAutospacing="0" w:after="0" w:afterAutospacing="0"/>
        <w:textAlignment w:val="baseline"/>
        <w:rPr>
          <w:rStyle w:val="eop"/>
          <w:rFonts w:ascii="Calibri" w:hAnsi="Calibri" w:cs="Calibri"/>
          <w:sz w:val="22"/>
          <w:szCs w:val="22"/>
        </w:rPr>
      </w:pPr>
      <w:r w:rsidRPr="202BF484">
        <w:rPr>
          <w:rStyle w:val="normaltextrun"/>
          <w:rFonts w:ascii="Calibri" w:hAnsi="Calibri" w:cs="Calibri"/>
          <w:b/>
          <w:bCs/>
          <w:sz w:val="22"/>
          <w:szCs w:val="22"/>
        </w:rPr>
        <w:t>Year/s of update:</w:t>
      </w:r>
      <w:r w:rsidRPr="202BF484">
        <w:rPr>
          <w:rStyle w:val="normaltextrun"/>
          <w:rFonts w:ascii="Calibri" w:hAnsi="Calibri" w:cs="Calibri"/>
          <w:sz w:val="22"/>
          <w:szCs w:val="22"/>
        </w:rPr>
        <w:t> 202</w:t>
      </w:r>
      <w:r w:rsidR="215DEC35" w:rsidRPr="202BF484">
        <w:rPr>
          <w:rStyle w:val="normaltextrun"/>
          <w:rFonts w:ascii="Calibri" w:hAnsi="Calibri" w:cs="Calibri"/>
          <w:sz w:val="22"/>
          <w:szCs w:val="22"/>
        </w:rPr>
        <w:t>2</w:t>
      </w:r>
    </w:p>
    <w:p w14:paraId="36B17AAA" w14:textId="574FFD81" w:rsidR="00AF1AC6" w:rsidRDefault="00AF1AC6" w:rsidP="13B5CB4A">
      <w:pPr>
        <w:pStyle w:val="paragraph"/>
        <w:spacing w:before="0" w:beforeAutospacing="0" w:after="0" w:afterAutospacing="0"/>
        <w:textAlignment w:val="baseline"/>
        <w:rPr>
          <w:rFonts w:ascii="Segoe UI" w:hAnsi="Segoe UI" w:cs="Segoe UI"/>
          <w:sz w:val="18"/>
          <w:szCs w:val="18"/>
        </w:rPr>
      </w:pPr>
      <w:r w:rsidRPr="13B5CB4A">
        <w:rPr>
          <w:rStyle w:val="normaltextrun"/>
          <w:rFonts w:ascii="Calibri" w:hAnsi="Calibri" w:cs="Calibri"/>
          <w:b/>
          <w:bCs/>
          <w:sz w:val="22"/>
          <w:szCs w:val="22"/>
        </w:rPr>
        <w:t>Status</w:t>
      </w:r>
      <w:r w:rsidRPr="13B5CB4A">
        <w:rPr>
          <w:rStyle w:val="normaltextrun"/>
          <w:rFonts w:ascii="Calibri" w:hAnsi="Calibri" w:cs="Calibri"/>
          <w:sz w:val="22"/>
          <w:szCs w:val="22"/>
        </w:rPr>
        <w:t xml:space="preserve"> (Standard or Pilot mix): </w:t>
      </w:r>
      <w:r w:rsidR="04682409" w:rsidRPr="13B5CB4A">
        <w:rPr>
          <w:rStyle w:val="normaltextrun"/>
          <w:rFonts w:ascii="Calibri" w:hAnsi="Calibri" w:cs="Calibri"/>
          <w:sz w:val="22"/>
          <w:szCs w:val="22"/>
        </w:rPr>
        <w:t>Pilot</w:t>
      </w:r>
      <w:r w:rsidRPr="13B5CB4A">
        <w:rPr>
          <w:rStyle w:val="eop"/>
          <w:rFonts w:ascii="Calibri" w:hAnsi="Calibri" w:cs="Calibri"/>
          <w:sz w:val="22"/>
          <w:szCs w:val="22"/>
        </w:rPr>
        <w:t> </w:t>
      </w:r>
    </w:p>
    <w:p w14:paraId="51BB8B86" w14:textId="77777777" w:rsidR="00AF1AC6" w:rsidRDefault="00AF1AC6" w:rsidP="00AF1AC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Primary and Secondary Functions: </w:t>
      </w:r>
      <w:r>
        <w:rPr>
          <w:rStyle w:val="eop"/>
          <w:rFonts w:ascii="Calibri" w:hAnsi="Calibri" w:cs="Calibri"/>
          <w:sz w:val="22"/>
          <w:szCs w:val="22"/>
        </w:rPr>
        <w:t> </w:t>
      </w:r>
    </w:p>
    <w:p w14:paraId="22E47444" w14:textId="77777777" w:rsidR="00AF1AC6" w:rsidRDefault="00AF1AC6" w:rsidP="00AF1AC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4472C4"/>
          <w:sz w:val="22"/>
          <w:szCs w:val="22"/>
        </w:rPr>
        <w:t>Primary</w:t>
      </w:r>
      <w:r>
        <w:rPr>
          <w:rStyle w:val="normaltextrun"/>
          <w:rFonts w:ascii="Calibri" w:hAnsi="Calibri" w:cs="Calibri"/>
          <w:sz w:val="22"/>
          <w:szCs w:val="22"/>
        </w:rPr>
        <w:t> – Pollinator habitat </w:t>
      </w:r>
      <w:r>
        <w:rPr>
          <w:rStyle w:val="eop"/>
          <w:rFonts w:ascii="Calibri" w:hAnsi="Calibri" w:cs="Calibri"/>
          <w:sz w:val="22"/>
          <w:szCs w:val="22"/>
        </w:rPr>
        <w:t> </w:t>
      </w:r>
    </w:p>
    <w:p w14:paraId="314D0D5A" w14:textId="585719E9" w:rsidR="00AF1AC6" w:rsidRDefault="00AF1AC6" w:rsidP="00AF1AC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4472C4"/>
          <w:sz w:val="22"/>
          <w:szCs w:val="22"/>
        </w:rPr>
        <w:t>Secondary</w:t>
      </w:r>
      <w:r>
        <w:rPr>
          <w:rStyle w:val="normaltextrun"/>
          <w:rFonts w:ascii="Calibri" w:hAnsi="Calibri" w:cs="Calibri"/>
          <w:sz w:val="22"/>
          <w:szCs w:val="22"/>
        </w:rPr>
        <w:t> – Carbon sequestration, emission reductions, songbird &amp; wildlife habitat, clean water (water filtration, recharging groundwater, reduced nutrient and sediment erosion), improved soil health</w:t>
      </w:r>
      <w:r>
        <w:rPr>
          <w:rStyle w:val="eop"/>
          <w:rFonts w:ascii="Calibri" w:hAnsi="Calibri" w:cs="Calibri"/>
          <w:sz w:val="22"/>
          <w:szCs w:val="22"/>
        </w:rPr>
        <w:t> </w:t>
      </w:r>
    </w:p>
    <w:p w14:paraId="7405F575" w14:textId="15BCC88C" w:rsidR="00AF1AC6" w:rsidRDefault="00AF1AC6" w:rsidP="527F39EA">
      <w:pPr>
        <w:pStyle w:val="paragraph"/>
        <w:spacing w:before="0" w:beforeAutospacing="0" w:after="0" w:afterAutospacing="0"/>
        <w:textAlignment w:val="baseline"/>
        <w:rPr>
          <w:rFonts w:ascii="Segoe UI" w:hAnsi="Segoe UI" w:cs="Segoe UI"/>
          <w:sz w:val="18"/>
          <w:szCs w:val="18"/>
        </w:rPr>
      </w:pPr>
      <w:r w:rsidRPr="527F39EA">
        <w:rPr>
          <w:rStyle w:val="normaltextrun"/>
          <w:rFonts w:ascii="Calibri" w:hAnsi="Calibri" w:cs="Calibri"/>
          <w:b/>
          <w:bCs/>
          <w:sz w:val="22"/>
          <w:szCs w:val="22"/>
        </w:rPr>
        <w:t>Similar State Mixes:</w:t>
      </w:r>
      <w:r w:rsidRPr="527F39EA">
        <w:rPr>
          <w:rStyle w:val="normaltextrun"/>
          <w:rFonts w:ascii="Calibri" w:hAnsi="Calibri" w:cs="Calibri"/>
          <w:sz w:val="22"/>
          <w:szCs w:val="22"/>
        </w:rPr>
        <w:t> Pollinator Sun Low Meadow    </w:t>
      </w:r>
      <w:r w:rsidRPr="527F39EA">
        <w:rPr>
          <w:rStyle w:val="eop"/>
          <w:rFonts w:ascii="Calibri" w:hAnsi="Calibri" w:cs="Calibri"/>
          <w:sz w:val="22"/>
          <w:szCs w:val="22"/>
        </w:rPr>
        <w:t> </w:t>
      </w:r>
    </w:p>
    <w:p w14:paraId="23A67973" w14:textId="0095A171" w:rsidR="00AF1AC6" w:rsidRDefault="00AF1AC6" w:rsidP="202BF484">
      <w:pPr>
        <w:pStyle w:val="paragraph"/>
        <w:spacing w:before="0" w:beforeAutospacing="0" w:after="0" w:afterAutospacing="0"/>
        <w:textAlignment w:val="baseline"/>
        <w:rPr>
          <w:rFonts w:ascii="Segoe UI" w:hAnsi="Segoe UI" w:cs="Segoe UI"/>
          <w:sz w:val="18"/>
          <w:szCs w:val="18"/>
        </w:rPr>
      </w:pPr>
      <w:r w:rsidRPr="202BF484">
        <w:rPr>
          <w:rStyle w:val="normaltextrun"/>
          <w:rFonts w:ascii="Calibri" w:hAnsi="Calibri" w:cs="Calibri"/>
          <w:b/>
          <w:bCs/>
          <w:sz w:val="22"/>
          <w:szCs w:val="22"/>
        </w:rPr>
        <w:t>Suitable Site Conditions:</w:t>
      </w:r>
      <w:r w:rsidRPr="202BF484">
        <w:rPr>
          <w:rStyle w:val="normaltextrun"/>
          <w:rFonts w:ascii="Calibri" w:hAnsi="Calibri" w:cs="Calibri"/>
          <w:sz w:val="22"/>
          <w:szCs w:val="22"/>
        </w:rPr>
        <w:t> Areas of residential properties with direct, unfiltered sunlight for no less than 5 hours each day and slightly mesic (in between dry and wet) soils. These soils should be well- to moderately well-drained, good infiltration, and not have standing water for greater than 24 hours. Due to a higher cost than some native seed mixes the mix is recommended for plantings up to three acres in size. </w:t>
      </w:r>
      <w:r w:rsidRPr="202BF484">
        <w:rPr>
          <w:rStyle w:val="eop"/>
          <w:rFonts w:ascii="Calibri" w:hAnsi="Calibri" w:cs="Calibri"/>
          <w:sz w:val="22"/>
          <w:szCs w:val="22"/>
        </w:rPr>
        <w:t> </w:t>
      </w:r>
    </w:p>
    <w:p w14:paraId="448DF2A4" w14:textId="77777777" w:rsidR="00AF1AC6" w:rsidRDefault="00AF1AC6" w:rsidP="00AF1AC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Site Planning:</w:t>
      </w:r>
      <w:r>
        <w:rPr>
          <w:rStyle w:val="normaltextrun"/>
          <w:rFonts w:ascii="Calibri" w:hAnsi="Calibri" w:cs="Calibri"/>
          <w:sz w:val="22"/>
          <w:szCs w:val="22"/>
        </w:rPr>
        <w:t> For residential plantings it is recommended to check city ordinances for any restrictions for vegetation height. It is also good to consider the residential context for the planting when considering its location and size and to incorporate “cues for care” into the landscape such as fences, walkways, edging, walls, signs and other features that create a sense of order and explanation for the project location. </w:t>
      </w:r>
      <w:r>
        <w:rPr>
          <w:rStyle w:val="eop"/>
          <w:rFonts w:ascii="Calibri" w:hAnsi="Calibri" w:cs="Calibri"/>
          <w:sz w:val="22"/>
          <w:szCs w:val="22"/>
        </w:rPr>
        <w:t> </w:t>
      </w:r>
    </w:p>
    <w:p w14:paraId="14A24A75" w14:textId="77777777" w:rsidR="00AF1AC6" w:rsidRDefault="00AF1AC6" w:rsidP="00AF1AC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How to Modify for Site Conditions and Goals:</w:t>
      </w:r>
      <w:r>
        <w:rPr>
          <w:rStyle w:val="normaltextrun"/>
          <w:rFonts w:ascii="Calibri" w:hAnsi="Calibri" w:cs="Calibri"/>
          <w:sz w:val="22"/>
          <w:szCs w:val="22"/>
        </w:rPr>
        <w:t> This mix includes a list of supplemental plants that can be added as plugs (</w:t>
      </w:r>
      <w:r>
        <w:rPr>
          <w:rStyle w:val="normaltextrun"/>
          <w:rFonts w:ascii="Calibri" w:hAnsi="Calibri" w:cs="Calibri"/>
          <w:color w:val="222222"/>
          <w:sz w:val="22"/>
          <w:szCs w:val="22"/>
          <w:shd w:val="clear" w:color="auto" w:fill="FFFFFF"/>
        </w:rPr>
        <w:t>seedlings germinated and grown in trays similar to garden 6-packs, but with a more developed root system</w:t>
      </w:r>
      <w:r>
        <w:rPr>
          <w:rStyle w:val="normaltextrun"/>
          <w:rFonts w:ascii="Calibri" w:hAnsi="Calibri" w:cs="Calibri"/>
          <w:sz w:val="22"/>
          <w:szCs w:val="22"/>
        </w:rPr>
        <w:t>), bareroot, or larger container individuals to increase </w:t>
      </w:r>
      <w:hyperlink r:id="rId15" w:tgtFrame="_blank" w:history="1">
        <w:r>
          <w:rPr>
            <w:rStyle w:val="normaltextrun"/>
            <w:rFonts w:ascii="Calibri" w:hAnsi="Calibri" w:cs="Calibri"/>
            <w:color w:val="0563C1"/>
            <w:sz w:val="22"/>
            <w:szCs w:val="22"/>
            <w:u w:val="single"/>
          </w:rPr>
          <w:t>diversity</w:t>
        </w:r>
      </w:hyperlink>
      <w:r>
        <w:rPr>
          <w:rStyle w:val="normaltextrun"/>
          <w:rFonts w:ascii="Calibri" w:hAnsi="Calibri" w:cs="Calibri"/>
          <w:sz w:val="22"/>
          <w:szCs w:val="22"/>
        </w:rPr>
        <w:t> (selecting a wide variety of plants from different families and functional groups or guilds) or fit microclimates such as areas with additional shade or moisture. These species are recommended for this type of installation as they tend to have lower success from seed. </w:t>
      </w:r>
      <w:r>
        <w:rPr>
          <w:rStyle w:val="eop"/>
          <w:rFonts w:ascii="Calibri" w:hAnsi="Calibri" w:cs="Calibri"/>
          <w:sz w:val="22"/>
          <w:szCs w:val="22"/>
        </w:rPr>
        <w:t> </w:t>
      </w:r>
    </w:p>
    <w:p w14:paraId="310F2BEB" w14:textId="77777777" w:rsidR="00AF1AC6" w:rsidRDefault="00AF1AC6" w:rsidP="00AF1AC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Installation Methods:</w:t>
      </w:r>
      <w:r>
        <w:rPr>
          <w:rStyle w:val="normaltextrun"/>
          <w:rFonts w:ascii="Calibri" w:hAnsi="Calibri" w:cs="Calibri"/>
          <w:sz w:val="22"/>
          <w:szCs w:val="22"/>
        </w:rPr>
        <w:t>  Two methods of installation can be conducted, either preparing and seeding into a prepared seedbed or seeding into existing poor-quality turf with exposed bare soil. It should be noted that seeding into existing sod will result in some Kentucky bluegrass and other turf grasses persisting and is not successful when there is a dense sod established. </w:t>
      </w:r>
      <w:r>
        <w:rPr>
          <w:rStyle w:val="eop"/>
          <w:rFonts w:ascii="Calibri" w:hAnsi="Calibri" w:cs="Calibri"/>
          <w:sz w:val="22"/>
          <w:szCs w:val="22"/>
        </w:rPr>
        <w:t> </w:t>
      </w:r>
    </w:p>
    <w:p w14:paraId="2E149FCD" w14:textId="5C2B507F" w:rsidR="00AF1AC6" w:rsidRDefault="00AF1AC6" w:rsidP="00AF1AC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4472C4"/>
          <w:sz w:val="22"/>
          <w:szCs w:val="22"/>
        </w:rPr>
        <w:t>Prepared Seedbed</w:t>
      </w:r>
      <w:r>
        <w:rPr>
          <w:rStyle w:val="normaltextrun"/>
          <w:rFonts w:ascii="Calibri" w:hAnsi="Calibri" w:cs="Calibri"/>
          <w:sz w:val="22"/>
          <w:szCs w:val="22"/>
        </w:rPr>
        <w:t> – There are different methods for removing existing sod prior to seeding including the use of a sod cutter or sod kicker for removal or using clear plastic or cardboard to suppress vegetation for a season. See the Xerces Society guide to </w:t>
      </w:r>
      <w:hyperlink r:id="rId16" w:tgtFrame="_blank" w:history="1">
        <w:r>
          <w:rPr>
            <w:rStyle w:val="normaltextrun"/>
            <w:rFonts w:ascii="Calibri" w:hAnsi="Calibri" w:cs="Calibri"/>
            <w:color w:val="0563C1"/>
            <w:sz w:val="22"/>
            <w:szCs w:val="22"/>
            <w:u w:val="single"/>
          </w:rPr>
          <w:t>organic site preparation methods</w:t>
        </w:r>
      </w:hyperlink>
      <w:r>
        <w:rPr>
          <w:rStyle w:val="normaltextrun"/>
          <w:rFonts w:ascii="Calibri" w:hAnsi="Calibri" w:cs="Calibri"/>
          <w:sz w:val="22"/>
          <w:szCs w:val="22"/>
        </w:rPr>
        <w:t> for more information.  Planting dates will vary depending on the weather in a particular year and where the planting site is located (e.g., northern Minnesota versus southern Minnesota). Consult with native seed suppliers or restoration specialists to determine the best planting dates for that year. Seeding should be conducted in late fall (when soil temperatures are consistently below 50 degrees</w:t>
      </w:r>
      <w:r>
        <w:rPr>
          <w:rStyle w:val="normaltextrun"/>
          <w:rFonts w:ascii="Calibri" w:hAnsi="Calibri" w:cs="Calibri"/>
          <w:sz w:val="17"/>
          <w:szCs w:val="17"/>
          <w:vertAlign w:val="superscript"/>
        </w:rPr>
        <w:t> </w:t>
      </w:r>
      <w:r>
        <w:rPr>
          <w:rStyle w:val="normaltextrun"/>
          <w:rFonts w:ascii="Calibri" w:hAnsi="Calibri" w:cs="Calibri"/>
          <w:sz w:val="22"/>
          <w:szCs w:val="22"/>
        </w:rPr>
        <w:t>F, generally after October 15</w:t>
      </w:r>
      <w:r>
        <w:rPr>
          <w:rStyle w:val="normaltextrun"/>
          <w:rFonts w:ascii="Calibri" w:hAnsi="Calibri" w:cs="Calibri"/>
          <w:sz w:val="17"/>
          <w:szCs w:val="17"/>
          <w:vertAlign w:val="superscript"/>
        </w:rPr>
        <w:t>th</w:t>
      </w:r>
      <w:r>
        <w:rPr>
          <w:rStyle w:val="normaltextrun"/>
          <w:rFonts w:ascii="Calibri" w:hAnsi="Calibri" w:cs="Calibri"/>
          <w:sz w:val="22"/>
          <w:szCs w:val="22"/>
        </w:rPr>
        <w:t xml:space="preserve">, until soils are frozen) but </w:t>
      </w:r>
      <w:r w:rsidR="009E4D5C">
        <w:rPr>
          <w:rStyle w:val="normaltextrun"/>
          <w:rFonts w:ascii="Calibri" w:hAnsi="Calibri" w:cs="Calibri"/>
          <w:sz w:val="22"/>
          <w:szCs w:val="22"/>
        </w:rPr>
        <w:t>can also be</w:t>
      </w:r>
      <w:r>
        <w:rPr>
          <w:rStyle w:val="normaltextrun"/>
          <w:rFonts w:ascii="Calibri" w:hAnsi="Calibri" w:cs="Calibri"/>
          <w:sz w:val="22"/>
          <w:szCs w:val="22"/>
        </w:rPr>
        <w:t xml:space="preserve"> conducted in the spring or early summer, but this may result in delayed establishment of some forbs that need a winter freeze-thaw cycle to break their seed coat. Once existing vegetation is controlled, the soil surface should be lightly loosened, no deeper than 1/8” to ¼”, either using cover crops or mechanical methods such as a rake or drag implement prior to seeding. If you are planning to seed directly into the temporary covers, make sure to start with a cut rate</w:t>
      </w:r>
      <w:r>
        <w:rPr>
          <w:rStyle w:val="normaltextrun"/>
          <w:rFonts w:ascii="Calibri" w:hAnsi="Calibri" w:cs="Calibri"/>
          <w:color w:val="D13438"/>
          <w:sz w:val="22"/>
          <w:szCs w:val="22"/>
          <w:u w:val="single"/>
        </w:rPr>
        <w:t> </w:t>
      </w:r>
      <w:r>
        <w:rPr>
          <w:rStyle w:val="normaltextrun"/>
          <w:rFonts w:ascii="Calibri" w:hAnsi="Calibri" w:cs="Calibri"/>
          <w:sz w:val="22"/>
          <w:szCs w:val="22"/>
        </w:rPr>
        <w:t xml:space="preserve">(half amount) (20lbs/ac or less of oats) so there is enough exposed soil for good </w:t>
      </w:r>
      <w:r>
        <w:rPr>
          <w:rStyle w:val="normaltextrun"/>
          <w:rFonts w:ascii="Calibri" w:hAnsi="Calibri" w:cs="Calibri"/>
          <w:sz w:val="22"/>
          <w:szCs w:val="22"/>
        </w:rPr>
        <w:lastRenderedPageBreak/>
        <w:t>seed to soil contact when broadcasting native seeds. If there is not enough soil exposure, an additional herbicide application or haying of the cover crops may be needed prior to seeding to maximize success.  Seed should be broadcast on top of the soil vs. being installed with a drill and can be lightly raked in. Rain or snowfall will then help create seed to soil contact. A light layer of prairie straw or weed free straw can help with germination and moisture retention. </w:t>
      </w:r>
      <w:r>
        <w:rPr>
          <w:rStyle w:val="eop"/>
          <w:rFonts w:ascii="Calibri" w:hAnsi="Calibri" w:cs="Calibri"/>
          <w:sz w:val="22"/>
          <w:szCs w:val="22"/>
        </w:rPr>
        <w:t> </w:t>
      </w:r>
    </w:p>
    <w:p w14:paraId="6843559C" w14:textId="77777777" w:rsidR="00AF1AC6" w:rsidRDefault="00AF1AC6" w:rsidP="00AF1AC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4472C4"/>
          <w:sz w:val="22"/>
          <w:szCs w:val="22"/>
        </w:rPr>
        <w:t>Poor Quality Turf –</w:t>
      </w:r>
      <w:r>
        <w:rPr>
          <w:rStyle w:val="normaltextrun"/>
          <w:rFonts w:ascii="Calibri" w:hAnsi="Calibri" w:cs="Calibri"/>
          <w:sz w:val="22"/>
          <w:szCs w:val="22"/>
        </w:rPr>
        <w:t> When seeding into poor quality turf the lawn should be mowed as low as possible prior to seeding. The soil surface should also be harrowed or raked to loosen the upper surface. Make sure some of the soil surface is exposed so the seeds can get good seed to soil contact. Seeding should be conducted in the same manner as for a prepared seedbed. </w:t>
      </w:r>
      <w:r>
        <w:rPr>
          <w:rStyle w:val="eop"/>
          <w:rFonts w:ascii="Calibri" w:hAnsi="Calibri" w:cs="Calibri"/>
          <w:sz w:val="22"/>
          <w:szCs w:val="22"/>
        </w:rPr>
        <w:t> </w:t>
      </w:r>
    </w:p>
    <w:p w14:paraId="7A382F37" w14:textId="13E1A12C" w:rsidR="00AF1AC6" w:rsidRDefault="00AF1AC6" w:rsidP="28B35F52">
      <w:pPr>
        <w:pStyle w:val="paragraph"/>
        <w:spacing w:before="0" w:beforeAutospacing="0" w:after="0" w:afterAutospacing="0"/>
        <w:textAlignment w:val="baseline"/>
      </w:pPr>
      <w:r w:rsidRPr="28B35F52">
        <w:rPr>
          <w:rStyle w:val="normaltextrun"/>
          <w:rFonts w:ascii="Calibri" w:hAnsi="Calibri" w:cs="Calibri"/>
          <w:b/>
          <w:bCs/>
          <w:sz w:val="22"/>
          <w:szCs w:val="22"/>
        </w:rPr>
        <w:t>Management Methods – </w:t>
      </w:r>
      <w:r w:rsidRPr="28B35F52">
        <w:rPr>
          <w:rStyle w:val="normaltextrun"/>
          <w:rFonts w:ascii="Calibri" w:hAnsi="Calibri" w:cs="Calibri"/>
          <w:sz w:val="22"/>
          <w:szCs w:val="22"/>
        </w:rPr>
        <w:t>The ideal management for this seed mix is to conduct periodic mowing and removal of clippings to replicate historic grazing patterns and to help remove excess nitrogen, which can favor undesirable weeds. Mowing frequency will depend on the preferred aesthetic, species selected, location, and project placement. “Spot mowing” (using a weed whip or other cutting implement) is recommended to allow for flowers to bloom and replicate grazing patterns. Mowing should not be conducted before temperatures are consistently above 50° F as there are many pollinators that nest in standing stems of flowers or grasses and emerge throughout the growing season in response to warming air temperatures and photoperiod cycles (day and night lengths). Mowers should be raised as high as they go, ideally 4 – 6 inches, though weed whips, sickles or scythes can also be used. The management of individual plantings should be tailored to the neighborhood context and homeowner’s judgement. Occasional spot spraying of herbicide maybe needed in year three for continued management of hard to remove invasive species. </w:t>
      </w:r>
      <w:r w:rsidRPr="28B35F52">
        <w:rPr>
          <w:rStyle w:val="eop"/>
          <w:rFonts w:ascii="Calibri" w:hAnsi="Calibri" w:cs="Calibri"/>
          <w:sz w:val="22"/>
          <w:szCs w:val="22"/>
        </w:rPr>
        <w:t> </w:t>
      </w:r>
      <w:r w:rsidR="760020D1" w:rsidRPr="28B35F52">
        <w:rPr>
          <w:rFonts w:ascii="Calibri" w:eastAsia="Calibri" w:hAnsi="Calibri" w:cs="Calibri"/>
          <w:color w:val="000000" w:themeColor="text1"/>
          <w:sz w:val="22"/>
          <w:szCs w:val="22"/>
        </w:rPr>
        <w:t xml:space="preserve"> Mowing is a good way to control some species such as </w:t>
      </w:r>
      <w:r w:rsidR="00117234" w:rsidRPr="28B35F52">
        <w:rPr>
          <w:rFonts w:ascii="Calibri" w:eastAsia="Calibri" w:hAnsi="Calibri" w:cs="Calibri"/>
          <w:color w:val="000000" w:themeColor="text1"/>
          <w:sz w:val="22"/>
          <w:szCs w:val="22"/>
        </w:rPr>
        <w:t>thistles,</w:t>
      </w:r>
      <w:r w:rsidR="760020D1" w:rsidRPr="28B35F52">
        <w:rPr>
          <w:rFonts w:ascii="Calibri" w:eastAsia="Calibri" w:hAnsi="Calibri" w:cs="Calibri"/>
          <w:color w:val="000000" w:themeColor="text1"/>
          <w:sz w:val="22"/>
          <w:szCs w:val="22"/>
        </w:rPr>
        <w:t xml:space="preserve"> but other methods are needed to control species such as Poison Hemlock, Common Tansy, Leafy Spurge, Spotted Knapweed, Wild Carrot and Wild Parsnip.  If there are large areas of these species, it would be helpful to minimize the disturbance of site preparation.  There are helpful guidelines in the manual </w:t>
      </w:r>
      <w:hyperlink r:id="rId17">
        <w:r w:rsidR="760020D1" w:rsidRPr="28B35F52">
          <w:rPr>
            <w:rStyle w:val="Hyperlink"/>
            <w:rFonts w:ascii="Calibri" w:eastAsia="Calibri" w:hAnsi="Calibri" w:cs="Calibri"/>
            <w:sz w:val="22"/>
            <w:szCs w:val="22"/>
          </w:rPr>
          <w:t>Restoration-Guide-Invasive-Perennial-to-Conservation-Prairie.pdf (nature.org)</w:t>
        </w:r>
      </w:hyperlink>
      <w:r w:rsidR="760020D1" w:rsidRPr="28B35F52">
        <w:rPr>
          <w:rFonts w:ascii="Calibri" w:eastAsia="Calibri" w:hAnsi="Calibri" w:cs="Calibri"/>
          <w:sz w:val="22"/>
          <w:szCs w:val="22"/>
        </w:rPr>
        <w:t>.</w:t>
      </w:r>
    </w:p>
    <w:p w14:paraId="5878403F" w14:textId="77777777" w:rsidR="00AF1AC6" w:rsidRDefault="00AF1AC6" w:rsidP="00AF1AC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Educational Signs</w:t>
      </w:r>
      <w:r>
        <w:rPr>
          <w:rStyle w:val="normaltextrun"/>
          <w:rFonts w:ascii="Calibri" w:hAnsi="Calibri" w:cs="Calibri"/>
          <w:sz w:val="22"/>
          <w:szCs w:val="22"/>
        </w:rPr>
        <w:t> – Including signs in front of plantings is encouraged to communicate the intent of the planting and encourage other homeowners to take on similar projects. Some example signs can be found </w:t>
      </w:r>
      <w:hyperlink r:id="rId18" w:tgtFrame="_blank" w:history="1">
        <w:r>
          <w:rPr>
            <w:rStyle w:val="normaltextrun"/>
            <w:rFonts w:ascii="Calibri" w:hAnsi="Calibri" w:cs="Calibri"/>
            <w:color w:val="0563C1"/>
            <w:sz w:val="22"/>
            <w:szCs w:val="22"/>
            <w:u w:val="single"/>
          </w:rPr>
          <w:t>here</w:t>
        </w:r>
      </w:hyperlink>
      <w:r>
        <w:rPr>
          <w:rStyle w:val="normaltextrun"/>
          <w:rFonts w:ascii="Calibri" w:hAnsi="Calibri" w:cs="Calibri"/>
          <w:sz w:val="22"/>
          <w:szCs w:val="22"/>
        </w:rPr>
        <w:t>.</w:t>
      </w:r>
      <w:r>
        <w:rPr>
          <w:rStyle w:val="eop"/>
          <w:rFonts w:ascii="Calibri" w:hAnsi="Calibri" w:cs="Calibri"/>
          <w:sz w:val="22"/>
          <w:szCs w:val="22"/>
        </w:rPr>
        <w:t> </w:t>
      </w:r>
    </w:p>
    <w:p w14:paraId="1845A70D" w14:textId="77777777" w:rsidR="00AF1AC6" w:rsidRDefault="00AF1AC6" w:rsidP="00AF1AC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326625B" w14:textId="77777777" w:rsidR="00AF1AC6" w:rsidRDefault="00AF1AC6" w:rsidP="00AF1AC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What to Expect in Year 1:</w:t>
      </w:r>
      <w:r>
        <w:rPr>
          <w:rStyle w:val="normaltextrun"/>
          <w:rFonts w:ascii="Calibri" w:hAnsi="Calibri" w:cs="Calibri"/>
          <w:sz w:val="22"/>
          <w:szCs w:val="22"/>
        </w:rPr>
        <w:t> During year one of growth many native grasses and flowers will remain about one to three inches tall while others can grow to maturity depending on the site conditions. The mowing/clipping will play an important role for managing weeds and preventing tree seedlings from taking over. It will also help the native plant seedlings to receive sufficient water and sunlight. Mowing may need to be more frequent to keep weeds below eight inches tall. The planting may have a slightly weedy appearance this first year. </w:t>
      </w:r>
      <w:r>
        <w:rPr>
          <w:rStyle w:val="eop"/>
          <w:rFonts w:ascii="Calibri" w:hAnsi="Calibri" w:cs="Calibri"/>
          <w:sz w:val="22"/>
          <w:szCs w:val="22"/>
        </w:rPr>
        <w:t> </w:t>
      </w:r>
    </w:p>
    <w:p w14:paraId="32982596" w14:textId="77777777" w:rsidR="00AF1AC6" w:rsidRDefault="00AF1AC6" w:rsidP="00AF1AC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(IMAGE)</w:t>
      </w:r>
      <w:r>
        <w:rPr>
          <w:rStyle w:val="eop"/>
          <w:rFonts w:ascii="Calibri" w:hAnsi="Calibri" w:cs="Calibri"/>
          <w:sz w:val="22"/>
          <w:szCs w:val="22"/>
        </w:rPr>
        <w:t> </w:t>
      </w:r>
    </w:p>
    <w:p w14:paraId="11E6ADE2" w14:textId="77777777" w:rsidR="00AF1AC6" w:rsidRDefault="00AF1AC6" w:rsidP="00AF1AC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What to Expect in Year 2:</w:t>
      </w:r>
      <w:r>
        <w:rPr>
          <w:rStyle w:val="normaltextrun"/>
          <w:rFonts w:ascii="Calibri" w:hAnsi="Calibri" w:cs="Calibri"/>
          <w:sz w:val="22"/>
          <w:szCs w:val="22"/>
        </w:rPr>
        <w:t> During year two the native grasses and flowers may reach their mature height and some of them may flower. Spot mowing will still play a key role in managing weeds and allowing seedlings to grow. Hand-pulling of select weeds and tree seedlings is also beneficial. </w:t>
      </w:r>
      <w:r>
        <w:rPr>
          <w:rStyle w:val="eop"/>
          <w:rFonts w:ascii="Calibri" w:hAnsi="Calibri" w:cs="Calibri"/>
          <w:sz w:val="22"/>
          <w:szCs w:val="22"/>
        </w:rPr>
        <w:t> </w:t>
      </w:r>
    </w:p>
    <w:p w14:paraId="59A96807" w14:textId="77777777" w:rsidR="00AF1AC6" w:rsidRDefault="00AF1AC6" w:rsidP="00AF1AC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(IMAGE)</w:t>
      </w:r>
      <w:r>
        <w:rPr>
          <w:rStyle w:val="eop"/>
          <w:rFonts w:ascii="Calibri" w:hAnsi="Calibri" w:cs="Calibri"/>
          <w:sz w:val="22"/>
          <w:szCs w:val="22"/>
        </w:rPr>
        <w:t> </w:t>
      </w:r>
    </w:p>
    <w:p w14:paraId="5308C5D5" w14:textId="77777777" w:rsidR="00AF1AC6" w:rsidRDefault="00AF1AC6" w:rsidP="00AF1AC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What to Expect in Year 3 and Beyond:</w:t>
      </w:r>
      <w:r>
        <w:rPr>
          <w:rStyle w:val="normaltextrun"/>
          <w:rFonts w:ascii="Calibri" w:hAnsi="Calibri" w:cs="Calibri"/>
          <w:sz w:val="22"/>
          <w:szCs w:val="22"/>
        </w:rPr>
        <w:t> By the end of year three, most of the native plants will be nearing maturity and should flower. There may be some species that are slow to establish and may not show up for several years. Hand-pulling tree seedlings is also beneficial throughout the life of the planting to maintain a meadow appearance.</w:t>
      </w:r>
      <w:r>
        <w:rPr>
          <w:rStyle w:val="eop"/>
          <w:rFonts w:ascii="Calibri" w:hAnsi="Calibri" w:cs="Calibri"/>
          <w:sz w:val="22"/>
          <w:szCs w:val="22"/>
        </w:rPr>
        <w:t> </w:t>
      </w:r>
    </w:p>
    <w:p w14:paraId="129A6ECC" w14:textId="77777777" w:rsidR="00AF1AC6" w:rsidRDefault="00AF1AC6" w:rsidP="00AF1AC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Problems Solving</w:t>
      </w:r>
      <w:r>
        <w:rPr>
          <w:rStyle w:val="eop"/>
          <w:rFonts w:ascii="Calibri" w:hAnsi="Calibri" w:cs="Calibri"/>
          <w:sz w:val="22"/>
          <w:szCs w:val="22"/>
        </w:rPr>
        <w:t> </w:t>
      </w:r>
    </w:p>
    <w:p w14:paraId="49994999" w14:textId="77777777" w:rsidR="00AF1AC6" w:rsidRDefault="00AF1AC6" w:rsidP="00AF1AC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4472C4"/>
          <w:sz w:val="22"/>
          <w:szCs w:val="22"/>
        </w:rPr>
        <w:t>Poor Establishment After Year 1</w:t>
      </w:r>
      <w:r>
        <w:rPr>
          <w:rStyle w:val="normaltextrun"/>
          <w:rFonts w:ascii="Calibri" w:hAnsi="Calibri" w:cs="Calibri"/>
          <w:sz w:val="22"/>
          <w:szCs w:val="22"/>
        </w:rPr>
        <w:t xml:space="preserve"> – It is often difficult to determine if a seeding is successful during the first year as establishment may vary depending on weather conditions, site conditions like soils and </w:t>
      </w:r>
      <w:r>
        <w:rPr>
          <w:rStyle w:val="normaltextrun"/>
          <w:rFonts w:ascii="Calibri" w:hAnsi="Calibri" w:cs="Calibri"/>
          <w:sz w:val="22"/>
          <w:szCs w:val="22"/>
        </w:rPr>
        <w:lastRenderedPageBreak/>
        <w:t>slope, climate patterns, and individual species development (some species are slower to develop than others).  It is typically best to wait until the second year to conduct any corrective actions. </w:t>
      </w:r>
      <w:r>
        <w:rPr>
          <w:rStyle w:val="eop"/>
          <w:rFonts w:ascii="Calibri" w:hAnsi="Calibri" w:cs="Calibri"/>
          <w:sz w:val="22"/>
          <w:szCs w:val="22"/>
        </w:rPr>
        <w:t> </w:t>
      </w:r>
    </w:p>
    <w:p w14:paraId="18A942FC" w14:textId="77777777" w:rsidR="00AF1AC6" w:rsidRDefault="00AF1AC6" w:rsidP="00AF1AC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4472C4"/>
          <w:sz w:val="22"/>
          <w:szCs w:val="22"/>
        </w:rPr>
        <w:t>Poor Establishment After Year 2</w:t>
      </w:r>
      <w:r>
        <w:rPr>
          <w:rStyle w:val="normaltextrun"/>
          <w:rFonts w:ascii="Calibri" w:hAnsi="Calibri" w:cs="Calibri"/>
          <w:sz w:val="22"/>
          <w:szCs w:val="22"/>
        </w:rPr>
        <w:t> – If native plant seedlings are not establishing about every two feet it may be necessary to inter-seed or install containerized plants of some species into the planting. If this is a concern it is recommended to have a professional inspect the site and recommend what species could be supplemented. Inter-seeding should be conducted in spring or late fall and can be conducted by lightly loosening the soil surface with a rake followed by broadcast seeding. Make sure some of the soil surface is exposed so the seeds can get good seed to soil contact. Some light packing with a garden roller or other methods may be beneficial.  </w:t>
      </w:r>
      <w:r>
        <w:rPr>
          <w:rStyle w:val="eop"/>
          <w:rFonts w:ascii="Calibri" w:hAnsi="Calibri" w:cs="Calibri"/>
          <w:sz w:val="22"/>
          <w:szCs w:val="22"/>
        </w:rPr>
        <w:t> </w:t>
      </w:r>
    </w:p>
    <w:p w14:paraId="307B6D34" w14:textId="77777777" w:rsidR="00AF1AC6" w:rsidRDefault="00AF1AC6" w:rsidP="00AF1AC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4472C4"/>
          <w:sz w:val="22"/>
          <w:szCs w:val="22"/>
        </w:rPr>
        <w:t>High Annual and Biennial Weed Competition</w:t>
      </w:r>
      <w:r>
        <w:rPr>
          <w:rStyle w:val="normaltextrun"/>
          <w:rFonts w:ascii="Calibri" w:hAnsi="Calibri" w:cs="Calibri"/>
          <w:sz w:val="22"/>
          <w:szCs w:val="22"/>
        </w:rPr>
        <w:t> – Typically, annual and biennial weed competition is not a big problem in plantings as these weeds are short-lived. Mowing to control these species should be conducted before seed is set so they do not add additional seed into the planting. Even if mowing cannot be achieved, these species typically drop out of the planting or lessen in density as the planting advances in age and some</w:t>
      </w:r>
      <w:r>
        <w:rPr>
          <w:rStyle w:val="normaltextrun"/>
          <w:rFonts w:ascii="Calibri" w:hAnsi="Calibri" w:cs="Calibri"/>
          <w:color w:val="881798"/>
          <w:sz w:val="22"/>
          <w:szCs w:val="22"/>
          <w:u w:val="single"/>
        </w:rPr>
        <w:t>,</w:t>
      </w:r>
      <w:r>
        <w:rPr>
          <w:rStyle w:val="normaltextrun"/>
          <w:rFonts w:ascii="Calibri" w:hAnsi="Calibri" w:cs="Calibri"/>
          <w:sz w:val="22"/>
          <w:szCs w:val="22"/>
        </w:rPr>
        <w:t> like foxtail</w:t>
      </w:r>
      <w:r>
        <w:rPr>
          <w:rStyle w:val="normaltextrun"/>
          <w:rFonts w:ascii="Calibri" w:hAnsi="Calibri" w:cs="Calibri"/>
          <w:color w:val="881798"/>
          <w:sz w:val="22"/>
          <w:szCs w:val="22"/>
          <w:u w:val="single"/>
        </w:rPr>
        <w:t>,</w:t>
      </w:r>
      <w:r>
        <w:rPr>
          <w:rStyle w:val="normaltextrun"/>
          <w:rFonts w:ascii="Calibri" w:hAnsi="Calibri" w:cs="Calibri"/>
          <w:sz w:val="22"/>
          <w:szCs w:val="22"/>
        </w:rPr>
        <w:t> are also providing excellent food for wildlife.</w:t>
      </w:r>
      <w:r>
        <w:rPr>
          <w:rStyle w:val="eop"/>
          <w:rFonts w:ascii="Calibri" w:hAnsi="Calibri" w:cs="Calibri"/>
          <w:sz w:val="22"/>
          <w:szCs w:val="22"/>
        </w:rPr>
        <w:t> </w:t>
      </w:r>
    </w:p>
    <w:p w14:paraId="0A192B73" w14:textId="3DBB0628" w:rsidR="00AF1AC6" w:rsidRDefault="00AF1AC6" w:rsidP="00AF1AC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4472C4"/>
          <w:sz w:val="22"/>
          <w:szCs w:val="22"/>
        </w:rPr>
        <w:t>High Perennial Weed Competition</w:t>
      </w:r>
      <w:r>
        <w:rPr>
          <w:rStyle w:val="normaltextrun"/>
          <w:rFonts w:ascii="Calibri" w:hAnsi="Calibri" w:cs="Calibri"/>
          <w:sz w:val="22"/>
          <w:szCs w:val="22"/>
        </w:rPr>
        <w:t> – Dense establishment of perennial species can be a problem as it can prevent the establishment of forbs. It is recommended to clip back undesirable perennial species low to the ground and smother them if possible. They can also be </w:t>
      </w:r>
      <w:r w:rsidR="00117234">
        <w:rPr>
          <w:rStyle w:val="normaltextrun"/>
          <w:rFonts w:ascii="Calibri" w:hAnsi="Calibri" w:cs="Calibri"/>
          <w:sz w:val="22"/>
          <w:szCs w:val="22"/>
        </w:rPr>
        <w:t>dug out</w:t>
      </w:r>
      <w:r>
        <w:rPr>
          <w:rStyle w:val="normaltextrun"/>
          <w:rFonts w:ascii="Calibri" w:hAnsi="Calibri" w:cs="Calibri"/>
          <w:sz w:val="22"/>
          <w:szCs w:val="22"/>
        </w:rPr>
        <w:t>, but this may cause disturbance to native plant seedlings nearby, requiring some reseeding. </w:t>
      </w:r>
      <w:r>
        <w:rPr>
          <w:rStyle w:val="eop"/>
          <w:rFonts w:ascii="Calibri" w:hAnsi="Calibri" w:cs="Calibri"/>
          <w:sz w:val="22"/>
          <w:szCs w:val="22"/>
        </w:rPr>
        <w:t> </w:t>
      </w:r>
    </w:p>
    <w:p w14:paraId="02A4A02A" w14:textId="51F0D9D8" w:rsidR="00AF1AC6" w:rsidRDefault="00AF1AC6" w:rsidP="00AF1AC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4472C4"/>
          <w:sz w:val="22"/>
          <w:szCs w:val="22"/>
        </w:rPr>
        <w:t>Low Forb Diversity After Year 3</w:t>
      </w:r>
      <w:r>
        <w:rPr>
          <w:rStyle w:val="normaltextrun"/>
          <w:rFonts w:ascii="Calibri" w:hAnsi="Calibri" w:cs="Calibri"/>
          <w:sz w:val="22"/>
          <w:szCs w:val="22"/>
        </w:rPr>
        <w:t> – If grasses and sedges are establishing successfully, but there is a lack of forbs it is recommended to conduct inter-seeding of additional forbs in late fall. Plugs or bare-root flowers can also be planted in early to mid-spring or late fall when there is good soil moisture. </w:t>
      </w:r>
      <w:r>
        <w:rPr>
          <w:rStyle w:val="eop"/>
          <w:rFonts w:ascii="Calibri" w:hAnsi="Calibri" w:cs="Calibri"/>
          <w:sz w:val="22"/>
          <w:szCs w:val="22"/>
        </w:rPr>
        <w:t> </w:t>
      </w:r>
    </w:p>
    <w:p w14:paraId="00A12661" w14:textId="77777777" w:rsidR="00AF1AC6" w:rsidRDefault="00AF1AC6" w:rsidP="00AF1AC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Animal Grazing- In small projects and often in residential areas, browsing by deer and/or rabbits can impact native plant establishment. Some grazing can be prevented by using natural grazing deterrents that are applied to plants and/or the ground surrounding plants.  These natural deterrents emit an odor or make plants unpleasant for these herbivores. Wire cages or fencing can also be placed to prevent grazing while plants establish.  Once the planting is established it is better able to withstand grazing pressure. </w:t>
      </w:r>
      <w:r>
        <w:rPr>
          <w:rStyle w:val="eop"/>
          <w:rFonts w:ascii="Calibri" w:hAnsi="Calibri" w:cs="Calibri"/>
          <w:sz w:val="22"/>
          <w:szCs w:val="22"/>
        </w:rPr>
        <w:t> </w:t>
      </w:r>
    </w:p>
    <w:p w14:paraId="071F494A" w14:textId="77777777" w:rsidR="00AF1AC6" w:rsidRDefault="00AF1AC6"/>
    <w:sectPr w:rsidR="00AF1A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47318"/>
    <w:multiLevelType w:val="hybridMultilevel"/>
    <w:tmpl w:val="C6462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6041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0B8"/>
    <w:rsid w:val="00054A98"/>
    <w:rsid w:val="00096B65"/>
    <w:rsid w:val="000B4BAB"/>
    <w:rsid w:val="000E2876"/>
    <w:rsid w:val="00117234"/>
    <w:rsid w:val="001A2B33"/>
    <w:rsid w:val="001B6D07"/>
    <w:rsid w:val="001D0492"/>
    <w:rsid w:val="002213D6"/>
    <w:rsid w:val="00237E5E"/>
    <w:rsid w:val="00252244"/>
    <w:rsid w:val="00290117"/>
    <w:rsid w:val="002F01AE"/>
    <w:rsid w:val="003347E6"/>
    <w:rsid w:val="00356B01"/>
    <w:rsid w:val="003A10FC"/>
    <w:rsid w:val="003C0B9B"/>
    <w:rsid w:val="003C2C0C"/>
    <w:rsid w:val="003D0A16"/>
    <w:rsid w:val="00400FC3"/>
    <w:rsid w:val="00513A4A"/>
    <w:rsid w:val="005206BB"/>
    <w:rsid w:val="00527442"/>
    <w:rsid w:val="005870F2"/>
    <w:rsid w:val="005A1117"/>
    <w:rsid w:val="005E1FC1"/>
    <w:rsid w:val="00604F31"/>
    <w:rsid w:val="00634C7F"/>
    <w:rsid w:val="006645E4"/>
    <w:rsid w:val="006913B6"/>
    <w:rsid w:val="006946F3"/>
    <w:rsid w:val="00744B1B"/>
    <w:rsid w:val="008448FC"/>
    <w:rsid w:val="0095685F"/>
    <w:rsid w:val="00984671"/>
    <w:rsid w:val="009C7734"/>
    <w:rsid w:val="009E4D5C"/>
    <w:rsid w:val="00A430B8"/>
    <w:rsid w:val="00A86965"/>
    <w:rsid w:val="00AE4B3D"/>
    <w:rsid w:val="00AF1AC6"/>
    <w:rsid w:val="00B119FD"/>
    <w:rsid w:val="00B4325A"/>
    <w:rsid w:val="00B874AB"/>
    <w:rsid w:val="00BE0BBE"/>
    <w:rsid w:val="00C25CD7"/>
    <w:rsid w:val="00C54CED"/>
    <w:rsid w:val="00D12E68"/>
    <w:rsid w:val="00D15256"/>
    <w:rsid w:val="00D31137"/>
    <w:rsid w:val="00D34665"/>
    <w:rsid w:val="00DA3B40"/>
    <w:rsid w:val="00DD6EE9"/>
    <w:rsid w:val="00E17F5A"/>
    <w:rsid w:val="00E85842"/>
    <w:rsid w:val="00E95083"/>
    <w:rsid w:val="00EE453A"/>
    <w:rsid w:val="00F23447"/>
    <w:rsid w:val="00F65154"/>
    <w:rsid w:val="00F87CA2"/>
    <w:rsid w:val="00F97865"/>
    <w:rsid w:val="00FC77C3"/>
    <w:rsid w:val="00FD455C"/>
    <w:rsid w:val="030D569B"/>
    <w:rsid w:val="03214F64"/>
    <w:rsid w:val="04682409"/>
    <w:rsid w:val="0C8BC310"/>
    <w:rsid w:val="13B5CB4A"/>
    <w:rsid w:val="17BE050E"/>
    <w:rsid w:val="17CB4788"/>
    <w:rsid w:val="17ED49B3"/>
    <w:rsid w:val="181683B7"/>
    <w:rsid w:val="193AC368"/>
    <w:rsid w:val="202BF484"/>
    <w:rsid w:val="21520A27"/>
    <w:rsid w:val="215DEC35"/>
    <w:rsid w:val="22605E98"/>
    <w:rsid w:val="24AC6074"/>
    <w:rsid w:val="27EB4E83"/>
    <w:rsid w:val="28B35F52"/>
    <w:rsid w:val="2B89A3A5"/>
    <w:rsid w:val="3155B539"/>
    <w:rsid w:val="3F180809"/>
    <w:rsid w:val="47F40AD0"/>
    <w:rsid w:val="499F50E0"/>
    <w:rsid w:val="4C3E3D2F"/>
    <w:rsid w:val="527F39EA"/>
    <w:rsid w:val="5F69F424"/>
    <w:rsid w:val="666CA752"/>
    <w:rsid w:val="671B53E5"/>
    <w:rsid w:val="68D66E93"/>
    <w:rsid w:val="7124B246"/>
    <w:rsid w:val="760020D1"/>
    <w:rsid w:val="76262A42"/>
    <w:rsid w:val="77F00A64"/>
    <w:rsid w:val="7B8D5891"/>
    <w:rsid w:val="7C009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FBAE"/>
  <w15:chartTrackingRefBased/>
  <w15:docId w15:val="{EAA253BA-B61F-4ABF-9553-4DCD9E2FE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0B8"/>
    <w:pPr>
      <w:ind w:left="720"/>
      <w:contextualSpacing/>
    </w:pPr>
  </w:style>
  <w:style w:type="paragraph" w:customStyle="1" w:styleId="paragraph">
    <w:name w:val="paragraph"/>
    <w:basedOn w:val="Normal"/>
    <w:rsid w:val="00AF1A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F1AC6"/>
  </w:style>
  <w:style w:type="character" w:customStyle="1" w:styleId="eop">
    <w:name w:val="eop"/>
    <w:basedOn w:val="DefaultParagraphFont"/>
    <w:rsid w:val="00AF1AC6"/>
  </w:style>
  <w:style w:type="character" w:styleId="Hyperlink">
    <w:name w:val="Hyperlink"/>
    <w:basedOn w:val="DefaultParagraphFont"/>
    <w:uiPriority w:val="99"/>
    <w:unhideWhenUsed/>
    <w:rsid w:val="009C7734"/>
    <w:rPr>
      <w:color w:val="0563C1" w:themeColor="hyperlink"/>
      <w:u w:val="single"/>
    </w:rPr>
  </w:style>
  <w:style w:type="character" w:styleId="UnresolvedMention">
    <w:name w:val="Unresolved Mention"/>
    <w:basedOn w:val="DefaultParagraphFont"/>
    <w:uiPriority w:val="99"/>
    <w:semiHidden/>
    <w:unhideWhenUsed/>
    <w:rsid w:val="009C77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51695">
      <w:bodyDiv w:val="1"/>
      <w:marLeft w:val="0"/>
      <w:marRight w:val="0"/>
      <w:marTop w:val="0"/>
      <w:marBottom w:val="0"/>
      <w:divBdr>
        <w:top w:val="none" w:sz="0" w:space="0" w:color="auto"/>
        <w:left w:val="none" w:sz="0" w:space="0" w:color="auto"/>
        <w:bottom w:val="none" w:sz="0" w:space="0" w:color="auto"/>
        <w:right w:val="none" w:sz="0" w:space="0" w:color="auto"/>
      </w:divBdr>
    </w:div>
    <w:div w:id="149100844">
      <w:bodyDiv w:val="1"/>
      <w:marLeft w:val="0"/>
      <w:marRight w:val="0"/>
      <w:marTop w:val="0"/>
      <w:marBottom w:val="0"/>
      <w:divBdr>
        <w:top w:val="none" w:sz="0" w:space="0" w:color="auto"/>
        <w:left w:val="none" w:sz="0" w:space="0" w:color="auto"/>
        <w:bottom w:val="none" w:sz="0" w:space="0" w:color="auto"/>
        <w:right w:val="none" w:sz="0" w:space="0" w:color="auto"/>
      </w:divBdr>
      <w:divsChild>
        <w:div w:id="436096653">
          <w:marLeft w:val="0"/>
          <w:marRight w:val="0"/>
          <w:marTop w:val="0"/>
          <w:marBottom w:val="0"/>
          <w:divBdr>
            <w:top w:val="none" w:sz="0" w:space="0" w:color="auto"/>
            <w:left w:val="none" w:sz="0" w:space="0" w:color="auto"/>
            <w:bottom w:val="none" w:sz="0" w:space="0" w:color="auto"/>
            <w:right w:val="none" w:sz="0" w:space="0" w:color="auto"/>
          </w:divBdr>
        </w:div>
      </w:divsChild>
    </w:div>
    <w:div w:id="291324080">
      <w:bodyDiv w:val="1"/>
      <w:marLeft w:val="0"/>
      <w:marRight w:val="0"/>
      <w:marTop w:val="0"/>
      <w:marBottom w:val="0"/>
      <w:divBdr>
        <w:top w:val="none" w:sz="0" w:space="0" w:color="auto"/>
        <w:left w:val="none" w:sz="0" w:space="0" w:color="auto"/>
        <w:bottom w:val="none" w:sz="0" w:space="0" w:color="auto"/>
        <w:right w:val="none" w:sz="0" w:space="0" w:color="auto"/>
      </w:divBdr>
      <w:divsChild>
        <w:div w:id="1279334345">
          <w:marLeft w:val="0"/>
          <w:marRight w:val="0"/>
          <w:marTop w:val="0"/>
          <w:marBottom w:val="0"/>
          <w:divBdr>
            <w:top w:val="none" w:sz="0" w:space="0" w:color="auto"/>
            <w:left w:val="none" w:sz="0" w:space="0" w:color="auto"/>
            <w:bottom w:val="none" w:sz="0" w:space="0" w:color="auto"/>
            <w:right w:val="none" w:sz="0" w:space="0" w:color="auto"/>
          </w:divBdr>
        </w:div>
      </w:divsChild>
    </w:div>
    <w:div w:id="370688632">
      <w:bodyDiv w:val="1"/>
      <w:marLeft w:val="0"/>
      <w:marRight w:val="0"/>
      <w:marTop w:val="0"/>
      <w:marBottom w:val="0"/>
      <w:divBdr>
        <w:top w:val="none" w:sz="0" w:space="0" w:color="auto"/>
        <w:left w:val="none" w:sz="0" w:space="0" w:color="auto"/>
        <w:bottom w:val="none" w:sz="0" w:space="0" w:color="auto"/>
        <w:right w:val="none" w:sz="0" w:space="0" w:color="auto"/>
      </w:divBdr>
    </w:div>
    <w:div w:id="568342109">
      <w:bodyDiv w:val="1"/>
      <w:marLeft w:val="0"/>
      <w:marRight w:val="0"/>
      <w:marTop w:val="0"/>
      <w:marBottom w:val="0"/>
      <w:divBdr>
        <w:top w:val="none" w:sz="0" w:space="0" w:color="auto"/>
        <w:left w:val="none" w:sz="0" w:space="0" w:color="auto"/>
        <w:bottom w:val="none" w:sz="0" w:space="0" w:color="auto"/>
        <w:right w:val="none" w:sz="0" w:space="0" w:color="auto"/>
      </w:divBdr>
      <w:divsChild>
        <w:div w:id="1554731418">
          <w:marLeft w:val="0"/>
          <w:marRight w:val="0"/>
          <w:marTop w:val="0"/>
          <w:marBottom w:val="0"/>
          <w:divBdr>
            <w:top w:val="none" w:sz="0" w:space="0" w:color="auto"/>
            <w:left w:val="none" w:sz="0" w:space="0" w:color="auto"/>
            <w:bottom w:val="none" w:sz="0" w:space="0" w:color="auto"/>
            <w:right w:val="none" w:sz="0" w:space="0" w:color="auto"/>
          </w:divBdr>
        </w:div>
      </w:divsChild>
    </w:div>
    <w:div w:id="714742507">
      <w:bodyDiv w:val="1"/>
      <w:marLeft w:val="0"/>
      <w:marRight w:val="0"/>
      <w:marTop w:val="0"/>
      <w:marBottom w:val="0"/>
      <w:divBdr>
        <w:top w:val="none" w:sz="0" w:space="0" w:color="auto"/>
        <w:left w:val="none" w:sz="0" w:space="0" w:color="auto"/>
        <w:bottom w:val="none" w:sz="0" w:space="0" w:color="auto"/>
        <w:right w:val="none" w:sz="0" w:space="0" w:color="auto"/>
      </w:divBdr>
      <w:divsChild>
        <w:div w:id="1310089434">
          <w:marLeft w:val="0"/>
          <w:marRight w:val="0"/>
          <w:marTop w:val="0"/>
          <w:marBottom w:val="0"/>
          <w:divBdr>
            <w:top w:val="none" w:sz="0" w:space="0" w:color="auto"/>
            <w:left w:val="none" w:sz="0" w:space="0" w:color="auto"/>
            <w:bottom w:val="none" w:sz="0" w:space="0" w:color="auto"/>
            <w:right w:val="none" w:sz="0" w:space="0" w:color="auto"/>
          </w:divBdr>
        </w:div>
      </w:divsChild>
    </w:div>
    <w:div w:id="869609280">
      <w:bodyDiv w:val="1"/>
      <w:marLeft w:val="0"/>
      <w:marRight w:val="0"/>
      <w:marTop w:val="0"/>
      <w:marBottom w:val="0"/>
      <w:divBdr>
        <w:top w:val="none" w:sz="0" w:space="0" w:color="auto"/>
        <w:left w:val="none" w:sz="0" w:space="0" w:color="auto"/>
        <w:bottom w:val="none" w:sz="0" w:space="0" w:color="auto"/>
        <w:right w:val="none" w:sz="0" w:space="0" w:color="auto"/>
      </w:divBdr>
      <w:divsChild>
        <w:div w:id="629364430">
          <w:marLeft w:val="0"/>
          <w:marRight w:val="0"/>
          <w:marTop w:val="0"/>
          <w:marBottom w:val="0"/>
          <w:divBdr>
            <w:top w:val="none" w:sz="0" w:space="0" w:color="auto"/>
            <w:left w:val="none" w:sz="0" w:space="0" w:color="auto"/>
            <w:bottom w:val="none" w:sz="0" w:space="0" w:color="auto"/>
            <w:right w:val="none" w:sz="0" w:space="0" w:color="auto"/>
          </w:divBdr>
        </w:div>
      </w:divsChild>
    </w:div>
    <w:div w:id="1216311150">
      <w:bodyDiv w:val="1"/>
      <w:marLeft w:val="0"/>
      <w:marRight w:val="0"/>
      <w:marTop w:val="0"/>
      <w:marBottom w:val="0"/>
      <w:divBdr>
        <w:top w:val="none" w:sz="0" w:space="0" w:color="auto"/>
        <w:left w:val="none" w:sz="0" w:space="0" w:color="auto"/>
        <w:bottom w:val="none" w:sz="0" w:space="0" w:color="auto"/>
        <w:right w:val="none" w:sz="0" w:space="0" w:color="auto"/>
      </w:divBdr>
      <w:divsChild>
        <w:div w:id="646325229">
          <w:marLeft w:val="0"/>
          <w:marRight w:val="0"/>
          <w:marTop w:val="0"/>
          <w:marBottom w:val="0"/>
          <w:divBdr>
            <w:top w:val="none" w:sz="0" w:space="0" w:color="auto"/>
            <w:left w:val="none" w:sz="0" w:space="0" w:color="auto"/>
            <w:bottom w:val="none" w:sz="0" w:space="0" w:color="auto"/>
            <w:right w:val="none" w:sz="0" w:space="0" w:color="auto"/>
          </w:divBdr>
        </w:div>
      </w:divsChild>
    </w:div>
    <w:div w:id="1786970300">
      <w:bodyDiv w:val="1"/>
      <w:marLeft w:val="0"/>
      <w:marRight w:val="0"/>
      <w:marTop w:val="0"/>
      <w:marBottom w:val="0"/>
      <w:divBdr>
        <w:top w:val="none" w:sz="0" w:space="0" w:color="auto"/>
        <w:left w:val="none" w:sz="0" w:space="0" w:color="auto"/>
        <w:bottom w:val="none" w:sz="0" w:space="0" w:color="auto"/>
        <w:right w:val="none" w:sz="0" w:space="0" w:color="auto"/>
      </w:divBdr>
    </w:div>
    <w:div w:id="1894190270">
      <w:bodyDiv w:val="1"/>
      <w:marLeft w:val="0"/>
      <w:marRight w:val="0"/>
      <w:marTop w:val="0"/>
      <w:marBottom w:val="0"/>
      <w:divBdr>
        <w:top w:val="none" w:sz="0" w:space="0" w:color="auto"/>
        <w:left w:val="none" w:sz="0" w:space="0" w:color="auto"/>
        <w:bottom w:val="none" w:sz="0" w:space="0" w:color="auto"/>
        <w:right w:val="none" w:sz="0" w:space="0" w:color="auto"/>
      </w:divBdr>
      <w:divsChild>
        <w:div w:id="7490359">
          <w:marLeft w:val="0"/>
          <w:marRight w:val="0"/>
          <w:marTop w:val="0"/>
          <w:marBottom w:val="0"/>
          <w:divBdr>
            <w:top w:val="none" w:sz="0" w:space="0" w:color="auto"/>
            <w:left w:val="none" w:sz="0" w:space="0" w:color="auto"/>
            <w:bottom w:val="none" w:sz="0" w:space="0" w:color="auto"/>
            <w:right w:val="none" w:sz="0" w:space="0" w:color="auto"/>
          </w:divBdr>
        </w:div>
        <w:div w:id="84305480">
          <w:marLeft w:val="0"/>
          <w:marRight w:val="0"/>
          <w:marTop w:val="0"/>
          <w:marBottom w:val="0"/>
          <w:divBdr>
            <w:top w:val="none" w:sz="0" w:space="0" w:color="auto"/>
            <w:left w:val="none" w:sz="0" w:space="0" w:color="auto"/>
            <w:bottom w:val="none" w:sz="0" w:space="0" w:color="auto"/>
            <w:right w:val="none" w:sz="0" w:space="0" w:color="auto"/>
          </w:divBdr>
        </w:div>
        <w:div w:id="201672957">
          <w:marLeft w:val="0"/>
          <w:marRight w:val="0"/>
          <w:marTop w:val="0"/>
          <w:marBottom w:val="0"/>
          <w:divBdr>
            <w:top w:val="none" w:sz="0" w:space="0" w:color="auto"/>
            <w:left w:val="none" w:sz="0" w:space="0" w:color="auto"/>
            <w:bottom w:val="none" w:sz="0" w:space="0" w:color="auto"/>
            <w:right w:val="none" w:sz="0" w:space="0" w:color="auto"/>
          </w:divBdr>
        </w:div>
        <w:div w:id="331417265">
          <w:marLeft w:val="0"/>
          <w:marRight w:val="0"/>
          <w:marTop w:val="0"/>
          <w:marBottom w:val="0"/>
          <w:divBdr>
            <w:top w:val="none" w:sz="0" w:space="0" w:color="auto"/>
            <w:left w:val="none" w:sz="0" w:space="0" w:color="auto"/>
            <w:bottom w:val="none" w:sz="0" w:space="0" w:color="auto"/>
            <w:right w:val="none" w:sz="0" w:space="0" w:color="auto"/>
          </w:divBdr>
        </w:div>
        <w:div w:id="480855712">
          <w:marLeft w:val="0"/>
          <w:marRight w:val="0"/>
          <w:marTop w:val="0"/>
          <w:marBottom w:val="0"/>
          <w:divBdr>
            <w:top w:val="none" w:sz="0" w:space="0" w:color="auto"/>
            <w:left w:val="none" w:sz="0" w:space="0" w:color="auto"/>
            <w:bottom w:val="none" w:sz="0" w:space="0" w:color="auto"/>
            <w:right w:val="none" w:sz="0" w:space="0" w:color="auto"/>
          </w:divBdr>
        </w:div>
        <w:div w:id="525678935">
          <w:marLeft w:val="0"/>
          <w:marRight w:val="0"/>
          <w:marTop w:val="0"/>
          <w:marBottom w:val="0"/>
          <w:divBdr>
            <w:top w:val="none" w:sz="0" w:space="0" w:color="auto"/>
            <w:left w:val="none" w:sz="0" w:space="0" w:color="auto"/>
            <w:bottom w:val="none" w:sz="0" w:space="0" w:color="auto"/>
            <w:right w:val="none" w:sz="0" w:space="0" w:color="auto"/>
          </w:divBdr>
        </w:div>
        <w:div w:id="554238441">
          <w:marLeft w:val="0"/>
          <w:marRight w:val="0"/>
          <w:marTop w:val="0"/>
          <w:marBottom w:val="0"/>
          <w:divBdr>
            <w:top w:val="none" w:sz="0" w:space="0" w:color="auto"/>
            <w:left w:val="none" w:sz="0" w:space="0" w:color="auto"/>
            <w:bottom w:val="none" w:sz="0" w:space="0" w:color="auto"/>
            <w:right w:val="none" w:sz="0" w:space="0" w:color="auto"/>
          </w:divBdr>
        </w:div>
        <w:div w:id="673730755">
          <w:marLeft w:val="0"/>
          <w:marRight w:val="0"/>
          <w:marTop w:val="0"/>
          <w:marBottom w:val="0"/>
          <w:divBdr>
            <w:top w:val="none" w:sz="0" w:space="0" w:color="auto"/>
            <w:left w:val="none" w:sz="0" w:space="0" w:color="auto"/>
            <w:bottom w:val="none" w:sz="0" w:space="0" w:color="auto"/>
            <w:right w:val="none" w:sz="0" w:space="0" w:color="auto"/>
          </w:divBdr>
        </w:div>
        <w:div w:id="694774066">
          <w:marLeft w:val="0"/>
          <w:marRight w:val="0"/>
          <w:marTop w:val="0"/>
          <w:marBottom w:val="0"/>
          <w:divBdr>
            <w:top w:val="none" w:sz="0" w:space="0" w:color="auto"/>
            <w:left w:val="none" w:sz="0" w:space="0" w:color="auto"/>
            <w:bottom w:val="none" w:sz="0" w:space="0" w:color="auto"/>
            <w:right w:val="none" w:sz="0" w:space="0" w:color="auto"/>
          </w:divBdr>
        </w:div>
        <w:div w:id="716010251">
          <w:marLeft w:val="0"/>
          <w:marRight w:val="0"/>
          <w:marTop w:val="0"/>
          <w:marBottom w:val="0"/>
          <w:divBdr>
            <w:top w:val="none" w:sz="0" w:space="0" w:color="auto"/>
            <w:left w:val="none" w:sz="0" w:space="0" w:color="auto"/>
            <w:bottom w:val="none" w:sz="0" w:space="0" w:color="auto"/>
            <w:right w:val="none" w:sz="0" w:space="0" w:color="auto"/>
          </w:divBdr>
        </w:div>
        <w:div w:id="726342501">
          <w:marLeft w:val="0"/>
          <w:marRight w:val="0"/>
          <w:marTop w:val="0"/>
          <w:marBottom w:val="0"/>
          <w:divBdr>
            <w:top w:val="none" w:sz="0" w:space="0" w:color="auto"/>
            <w:left w:val="none" w:sz="0" w:space="0" w:color="auto"/>
            <w:bottom w:val="none" w:sz="0" w:space="0" w:color="auto"/>
            <w:right w:val="none" w:sz="0" w:space="0" w:color="auto"/>
          </w:divBdr>
        </w:div>
        <w:div w:id="740636980">
          <w:marLeft w:val="0"/>
          <w:marRight w:val="0"/>
          <w:marTop w:val="0"/>
          <w:marBottom w:val="0"/>
          <w:divBdr>
            <w:top w:val="none" w:sz="0" w:space="0" w:color="auto"/>
            <w:left w:val="none" w:sz="0" w:space="0" w:color="auto"/>
            <w:bottom w:val="none" w:sz="0" w:space="0" w:color="auto"/>
            <w:right w:val="none" w:sz="0" w:space="0" w:color="auto"/>
          </w:divBdr>
        </w:div>
        <w:div w:id="774793105">
          <w:marLeft w:val="0"/>
          <w:marRight w:val="0"/>
          <w:marTop w:val="0"/>
          <w:marBottom w:val="0"/>
          <w:divBdr>
            <w:top w:val="none" w:sz="0" w:space="0" w:color="auto"/>
            <w:left w:val="none" w:sz="0" w:space="0" w:color="auto"/>
            <w:bottom w:val="none" w:sz="0" w:space="0" w:color="auto"/>
            <w:right w:val="none" w:sz="0" w:space="0" w:color="auto"/>
          </w:divBdr>
        </w:div>
        <w:div w:id="790512235">
          <w:marLeft w:val="0"/>
          <w:marRight w:val="0"/>
          <w:marTop w:val="0"/>
          <w:marBottom w:val="0"/>
          <w:divBdr>
            <w:top w:val="none" w:sz="0" w:space="0" w:color="auto"/>
            <w:left w:val="none" w:sz="0" w:space="0" w:color="auto"/>
            <w:bottom w:val="none" w:sz="0" w:space="0" w:color="auto"/>
            <w:right w:val="none" w:sz="0" w:space="0" w:color="auto"/>
          </w:divBdr>
        </w:div>
        <w:div w:id="823201564">
          <w:marLeft w:val="0"/>
          <w:marRight w:val="0"/>
          <w:marTop w:val="0"/>
          <w:marBottom w:val="0"/>
          <w:divBdr>
            <w:top w:val="none" w:sz="0" w:space="0" w:color="auto"/>
            <w:left w:val="none" w:sz="0" w:space="0" w:color="auto"/>
            <w:bottom w:val="none" w:sz="0" w:space="0" w:color="auto"/>
            <w:right w:val="none" w:sz="0" w:space="0" w:color="auto"/>
          </w:divBdr>
        </w:div>
        <w:div w:id="889458360">
          <w:marLeft w:val="0"/>
          <w:marRight w:val="0"/>
          <w:marTop w:val="0"/>
          <w:marBottom w:val="0"/>
          <w:divBdr>
            <w:top w:val="none" w:sz="0" w:space="0" w:color="auto"/>
            <w:left w:val="none" w:sz="0" w:space="0" w:color="auto"/>
            <w:bottom w:val="none" w:sz="0" w:space="0" w:color="auto"/>
            <w:right w:val="none" w:sz="0" w:space="0" w:color="auto"/>
          </w:divBdr>
        </w:div>
        <w:div w:id="962342633">
          <w:marLeft w:val="0"/>
          <w:marRight w:val="0"/>
          <w:marTop w:val="0"/>
          <w:marBottom w:val="0"/>
          <w:divBdr>
            <w:top w:val="none" w:sz="0" w:space="0" w:color="auto"/>
            <w:left w:val="none" w:sz="0" w:space="0" w:color="auto"/>
            <w:bottom w:val="none" w:sz="0" w:space="0" w:color="auto"/>
            <w:right w:val="none" w:sz="0" w:space="0" w:color="auto"/>
          </w:divBdr>
        </w:div>
        <w:div w:id="979308448">
          <w:marLeft w:val="0"/>
          <w:marRight w:val="0"/>
          <w:marTop w:val="0"/>
          <w:marBottom w:val="0"/>
          <w:divBdr>
            <w:top w:val="none" w:sz="0" w:space="0" w:color="auto"/>
            <w:left w:val="none" w:sz="0" w:space="0" w:color="auto"/>
            <w:bottom w:val="none" w:sz="0" w:space="0" w:color="auto"/>
            <w:right w:val="none" w:sz="0" w:space="0" w:color="auto"/>
          </w:divBdr>
        </w:div>
        <w:div w:id="981078839">
          <w:marLeft w:val="0"/>
          <w:marRight w:val="0"/>
          <w:marTop w:val="0"/>
          <w:marBottom w:val="0"/>
          <w:divBdr>
            <w:top w:val="none" w:sz="0" w:space="0" w:color="auto"/>
            <w:left w:val="none" w:sz="0" w:space="0" w:color="auto"/>
            <w:bottom w:val="none" w:sz="0" w:space="0" w:color="auto"/>
            <w:right w:val="none" w:sz="0" w:space="0" w:color="auto"/>
          </w:divBdr>
        </w:div>
        <w:div w:id="1025987554">
          <w:marLeft w:val="0"/>
          <w:marRight w:val="0"/>
          <w:marTop w:val="0"/>
          <w:marBottom w:val="0"/>
          <w:divBdr>
            <w:top w:val="none" w:sz="0" w:space="0" w:color="auto"/>
            <w:left w:val="none" w:sz="0" w:space="0" w:color="auto"/>
            <w:bottom w:val="none" w:sz="0" w:space="0" w:color="auto"/>
            <w:right w:val="none" w:sz="0" w:space="0" w:color="auto"/>
          </w:divBdr>
        </w:div>
        <w:div w:id="1040932218">
          <w:marLeft w:val="0"/>
          <w:marRight w:val="0"/>
          <w:marTop w:val="0"/>
          <w:marBottom w:val="0"/>
          <w:divBdr>
            <w:top w:val="none" w:sz="0" w:space="0" w:color="auto"/>
            <w:left w:val="none" w:sz="0" w:space="0" w:color="auto"/>
            <w:bottom w:val="none" w:sz="0" w:space="0" w:color="auto"/>
            <w:right w:val="none" w:sz="0" w:space="0" w:color="auto"/>
          </w:divBdr>
        </w:div>
        <w:div w:id="1131244206">
          <w:marLeft w:val="0"/>
          <w:marRight w:val="0"/>
          <w:marTop w:val="0"/>
          <w:marBottom w:val="0"/>
          <w:divBdr>
            <w:top w:val="none" w:sz="0" w:space="0" w:color="auto"/>
            <w:left w:val="none" w:sz="0" w:space="0" w:color="auto"/>
            <w:bottom w:val="none" w:sz="0" w:space="0" w:color="auto"/>
            <w:right w:val="none" w:sz="0" w:space="0" w:color="auto"/>
          </w:divBdr>
        </w:div>
        <w:div w:id="1218012098">
          <w:marLeft w:val="0"/>
          <w:marRight w:val="0"/>
          <w:marTop w:val="0"/>
          <w:marBottom w:val="0"/>
          <w:divBdr>
            <w:top w:val="none" w:sz="0" w:space="0" w:color="auto"/>
            <w:left w:val="none" w:sz="0" w:space="0" w:color="auto"/>
            <w:bottom w:val="none" w:sz="0" w:space="0" w:color="auto"/>
            <w:right w:val="none" w:sz="0" w:space="0" w:color="auto"/>
          </w:divBdr>
        </w:div>
        <w:div w:id="1231889518">
          <w:marLeft w:val="0"/>
          <w:marRight w:val="0"/>
          <w:marTop w:val="0"/>
          <w:marBottom w:val="0"/>
          <w:divBdr>
            <w:top w:val="none" w:sz="0" w:space="0" w:color="auto"/>
            <w:left w:val="none" w:sz="0" w:space="0" w:color="auto"/>
            <w:bottom w:val="none" w:sz="0" w:space="0" w:color="auto"/>
            <w:right w:val="none" w:sz="0" w:space="0" w:color="auto"/>
          </w:divBdr>
        </w:div>
        <w:div w:id="1324817242">
          <w:marLeft w:val="0"/>
          <w:marRight w:val="0"/>
          <w:marTop w:val="0"/>
          <w:marBottom w:val="0"/>
          <w:divBdr>
            <w:top w:val="none" w:sz="0" w:space="0" w:color="auto"/>
            <w:left w:val="none" w:sz="0" w:space="0" w:color="auto"/>
            <w:bottom w:val="none" w:sz="0" w:space="0" w:color="auto"/>
            <w:right w:val="none" w:sz="0" w:space="0" w:color="auto"/>
          </w:divBdr>
        </w:div>
        <w:div w:id="1428187365">
          <w:marLeft w:val="0"/>
          <w:marRight w:val="0"/>
          <w:marTop w:val="0"/>
          <w:marBottom w:val="0"/>
          <w:divBdr>
            <w:top w:val="none" w:sz="0" w:space="0" w:color="auto"/>
            <w:left w:val="none" w:sz="0" w:space="0" w:color="auto"/>
            <w:bottom w:val="none" w:sz="0" w:space="0" w:color="auto"/>
            <w:right w:val="none" w:sz="0" w:space="0" w:color="auto"/>
          </w:divBdr>
        </w:div>
        <w:div w:id="1517422199">
          <w:marLeft w:val="0"/>
          <w:marRight w:val="0"/>
          <w:marTop w:val="0"/>
          <w:marBottom w:val="0"/>
          <w:divBdr>
            <w:top w:val="none" w:sz="0" w:space="0" w:color="auto"/>
            <w:left w:val="none" w:sz="0" w:space="0" w:color="auto"/>
            <w:bottom w:val="none" w:sz="0" w:space="0" w:color="auto"/>
            <w:right w:val="none" w:sz="0" w:space="0" w:color="auto"/>
          </w:divBdr>
        </w:div>
        <w:div w:id="1535001638">
          <w:marLeft w:val="0"/>
          <w:marRight w:val="0"/>
          <w:marTop w:val="0"/>
          <w:marBottom w:val="0"/>
          <w:divBdr>
            <w:top w:val="none" w:sz="0" w:space="0" w:color="auto"/>
            <w:left w:val="none" w:sz="0" w:space="0" w:color="auto"/>
            <w:bottom w:val="none" w:sz="0" w:space="0" w:color="auto"/>
            <w:right w:val="none" w:sz="0" w:space="0" w:color="auto"/>
          </w:divBdr>
        </w:div>
        <w:div w:id="1929148174">
          <w:marLeft w:val="0"/>
          <w:marRight w:val="0"/>
          <w:marTop w:val="0"/>
          <w:marBottom w:val="0"/>
          <w:divBdr>
            <w:top w:val="none" w:sz="0" w:space="0" w:color="auto"/>
            <w:left w:val="none" w:sz="0" w:space="0" w:color="auto"/>
            <w:bottom w:val="none" w:sz="0" w:space="0" w:color="auto"/>
            <w:right w:val="none" w:sz="0" w:space="0" w:color="auto"/>
          </w:divBdr>
        </w:div>
        <w:div w:id="1958367180">
          <w:marLeft w:val="0"/>
          <w:marRight w:val="0"/>
          <w:marTop w:val="0"/>
          <w:marBottom w:val="0"/>
          <w:divBdr>
            <w:top w:val="none" w:sz="0" w:space="0" w:color="auto"/>
            <w:left w:val="none" w:sz="0" w:space="0" w:color="auto"/>
            <w:bottom w:val="none" w:sz="0" w:space="0" w:color="auto"/>
            <w:right w:val="none" w:sz="0" w:space="0" w:color="auto"/>
          </w:divBdr>
        </w:div>
        <w:div w:id="2000428235">
          <w:marLeft w:val="0"/>
          <w:marRight w:val="0"/>
          <w:marTop w:val="0"/>
          <w:marBottom w:val="0"/>
          <w:divBdr>
            <w:top w:val="none" w:sz="0" w:space="0" w:color="auto"/>
            <w:left w:val="none" w:sz="0" w:space="0" w:color="auto"/>
            <w:bottom w:val="none" w:sz="0" w:space="0" w:color="auto"/>
            <w:right w:val="none" w:sz="0" w:space="0" w:color="auto"/>
          </w:divBdr>
        </w:div>
        <w:div w:id="2059933078">
          <w:marLeft w:val="0"/>
          <w:marRight w:val="0"/>
          <w:marTop w:val="0"/>
          <w:marBottom w:val="0"/>
          <w:divBdr>
            <w:top w:val="none" w:sz="0" w:space="0" w:color="auto"/>
            <w:left w:val="none" w:sz="0" w:space="0" w:color="auto"/>
            <w:bottom w:val="none" w:sz="0" w:space="0" w:color="auto"/>
            <w:right w:val="none" w:sz="0" w:space="0" w:color="auto"/>
          </w:divBdr>
        </w:div>
        <w:div w:id="2062896985">
          <w:marLeft w:val="0"/>
          <w:marRight w:val="0"/>
          <w:marTop w:val="0"/>
          <w:marBottom w:val="0"/>
          <w:divBdr>
            <w:top w:val="none" w:sz="0" w:space="0" w:color="auto"/>
            <w:left w:val="none" w:sz="0" w:space="0" w:color="auto"/>
            <w:bottom w:val="none" w:sz="0" w:space="0" w:color="auto"/>
            <w:right w:val="none" w:sz="0" w:space="0" w:color="auto"/>
          </w:divBdr>
        </w:div>
      </w:divsChild>
    </w:div>
    <w:div w:id="1955476059">
      <w:bodyDiv w:val="1"/>
      <w:marLeft w:val="0"/>
      <w:marRight w:val="0"/>
      <w:marTop w:val="0"/>
      <w:marBottom w:val="0"/>
      <w:divBdr>
        <w:top w:val="none" w:sz="0" w:space="0" w:color="auto"/>
        <w:left w:val="none" w:sz="0" w:space="0" w:color="auto"/>
        <w:bottom w:val="none" w:sz="0" w:space="0" w:color="auto"/>
        <w:right w:val="none" w:sz="0" w:space="0" w:color="auto"/>
      </w:divBdr>
      <w:divsChild>
        <w:div w:id="1543208785">
          <w:marLeft w:val="0"/>
          <w:marRight w:val="0"/>
          <w:marTop w:val="0"/>
          <w:marBottom w:val="0"/>
          <w:divBdr>
            <w:top w:val="none" w:sz="0" w:space="0" w:color="auto"/>
            <w:left w:val="none" w:sz="0" w:space="0" w:color="auto"/>
            <w:bottom w:val="none" w:sz="0" w:space="0" w:color="auto"/>
            <w:right w:val="none" w:sz="0" w:space="0" w:color="auto"/>
          </w:divBdr>
        </w:div>
      </w:divsChild>
    </w:div>
    <w:div w:id="2042392099">
      <w:bodyDiv w:val="1"/>
      <w:marLeft w:val="0"/>
      <w:marRight w:val="0"/>
      <w:marTop w:val="0"/>
      <w:marBottom w:val="0"/>
      <w:divBdr>
        <w:top w:val="none" w:sz="0" w:space="0" w:color="auto"/>
        <w:left w:val="none" w:sz="0" w:space="0" w:color="auto"/>
        <w:bottom w:val="none" w:sz="0" w:space="0" w:color="auto"/>
        <w:right w:val="none" w:sz="0" w:space="0" w:color="auto"/>
      </w:divBdr>
      <w:divsChild>
        <w:div w:id="218177715">
          <w:marLeft w:val="0"/>
          <w:marRight w:val="0"/>
          <w:marTop w:val="0"/>
          <w:marBottom w:val="0"/>
          <w:divBdr>
            <w:top w:val="none" w:sz="0" w:space="0" w:color="auto"/>
            <w:left w:val="none" w:sz="0" w:space="0" w:color="auto"/>
            <w:bottom w:val="none" w:sz="0" w:space="0" w:color="auto"/>
            <w:right w:val="none" w:sz="0" w:space="0" w:color="auto"/>
          </w:divBdr>
        </w:div>
      </w:divsChild>
    </w:div>
    <w:div w:id="2134447172">
      <w:bodyDiv w:val="1"/>
      <w:marLeft w:val="0"/>
      <w:marRight w:val="0"/>
      <w:marTop w:val="0"/>
      <w:marBottom w:val="0"/>
      <w:divBdr>
        <w:top w:val="none" w:sz="0" w:space="0" w:color="auto"/>
        <w:left w:val="none" w:sz="0" w:space="0" w:color="auto"/>
        <w:bottom w:val="none" w:sz="0" w:space="0" w:color="auto"/>
        <w:right w:val="none" w:sz="0" w:space="0" w:color="auto"/>
      </w:divBdr>
      <w:divsChild>
        <w:div w:id="2078505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yperlink" Target="https://tallgrassprairiecenter.org/sign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wsr.state.mn.us/seed-mixes" TargetMode="External"/><Relationship Id="rId17" Type="http://schemas.openxmlformats.org/officeDocument/2006/relationships/hyperlink" Target="https://www.nature.org/content/dam/tnc/nature/en/documents/Restoration-Guide-Invasive-Perennial-to-Conservation-Prairie.pdf" TargetMode="External"/><Relationship Id="rId2" Type="http://schemas.openxmlformats.org/officeDocument/2006/relationships/customXml" Target="../customXml/item2.xml"/><Relationship Id="rId16" Type="http://schemas.openxmlformats.org/officeDocument/2006/relationships/hyperlink" Target="https://xerces.org/publications/guidelines/organic-site-preparation-for-wildflower-establish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openxmlformats.org/officeDocument/2006/relationships/styles" Target="styles.xml"/><Relationship Id="rId15" Type="http://schemas.openxmlformats.org/officeDocument/2006/relationships/hyperlink" Target="https://files.dnr.state.mn.us/natural_resources/prairies/podcast/prairie-podcast_episode5_restoration.pdf"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4"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2E6F4475B4364FB2DF0900946C4B0D" ma:contentTypeVersion="6" ma:contentTypeDescription="Create a new document." ma:contentTypeScope="" ma:versionID="c795dab67ea53f38c9cf145d788fef53">
  <xsd:schema xmlns:xsd="http://www.w3.org/2001/XMLSchema" xmlns:xs="http://www.w3.org/2001/XMLSchema" xmlns:p="http://schemas.microsoft.com/office/2006/metadata/properties" xmlns:ns2="ed37426c-40bd-4a45-9ec1-df064aaa9130" xmlns:ns3="5e5027df-e74e-4ce0-b9c9-d835891705a8" targetNamespace="http://schemas.microsoft.com/office/2006/metadata/properties" ma:root="true" ma:fieldsID="dd92267601e163b49a5ea87bb45ff76f" ns2:_="" ns3:_="">
    <xsd:import namespace="ed37426c-40bd-4a45-9ec1-df064aaa9130"/>
    <xsd:import namespace="5e5027df-e74e-4ce0-b9c9-d835891705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7426c-40bd-4a45-9ec1-df064aaa9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027df-e74e-4ce0-b9c9-d835891705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9B11D1-6891-42D2-A6B8-1E6F809508B6}">
  <ds:schemaRefs>
    <ds:schemaRef ds:uri="http://schemas.microsoft.com/sharepoint/v3/contenttype/forms"/>
  </ds:schemaRefs>
</ds:datastoreItem>
</file>

<file path=customXml/itemProps2.xml><?xml version="1.0" encoding="utf-8"?>
<ds:datastoreItem xmlns:ds="http://schemas.openxmlformats.org/officeDocument/2006/customXml" ds:itemID="{560340D1-AC2C-4A3A-9A75-FE6AC3EBA2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0D79F1-80ED-4FC1-A816-020F9FFED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7426c-40bd-4a45-9ec1-df064aaa9130"/>
    <ds:schemaRef ds:uri="5e5027df-e74e-4ce0-b9c9-d83589170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2544</Words>
  <Characters>14504</Characters>
  <Application>Microsoft Office Word</Application>
  <DocSecurity>0</DocSecurity>
  <Lines>120</Lines>
  <Paragraphs>34</Paragraphs>
  <ScaleCrop>false</ScaleCrop>
  <Company/>
  <LinksUpToDate>false</LinksUpToDate>
  <CharactersWithSpaces>17014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Perriello, Tara L (BWSR)</dc:creator>
  <cp:keywords/>
  <dc:description/>
  <cp:lastModifiedBy>Rost, Cecelia (She/Her/Hers) (BWSR)</cp:lastModifiedBy>
  <cp:revision>71</cp:revision>
  <dcterms:created xsi:type="dcterms:W3CDTF">2021-06-02T17:01:00Z</dcterms:created>
  <dcterms:modified xsi:type="dcterms:W3CDTF">2024-04-16T19:43:00Z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0x010100AA2E6F4475B4364FB2DF0900946C4B0D</vt:lpwstr>
  </property>
</Properties>
</file>