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110D0152" w:rsidR="001E2FF9" w:rsidRDefault="0026418A" w:rsidP="4E86D59F">
      <w:pPr>
        <w:pStyle w:val="paragraph"/>
        <w:spacing w:before="0" w:beforeAutospacing="0" w:after="0" w:afterAutospacing="0"/>
        <w:textAlignment w:val="baseline"/>
        <w:rPr>
          <w:rFonts w:ascii="Segoe UI" w:hAnsi="Segoe UI" w:cs="Segoe UI"/>
          <w:sz w:val="18"/>
          <w:szCs w:val="18"/>
        </w:rPr>
      </w:pPr>
      <w:r w:rsidRPr="3019F8AF">
        <w:rPr>
          <w:rStyle w:val="normaltextrun"/>
          <w:rFonts w:ascii="Calibri" w:hAnsi="Calibri" w:cs="Calibri"/>
          <w:sz w:val="48"/>
          <w:szCs w:val="48"/>
        </w:rPr>
        <w:t>Emergent Wetland</w:t>
      </w:r>
      <w:r w:rsidR="1BCD8DD1" w:rsidRPr="3019F8AF">
        <w:rPr>
          <w:rStyle w:val="normaltextrun"/>
          <w:rFonts w:ascii="Calibri" w:hAnsi="Calibri" w:cs="Calibri"/>
          <w:sz w:val="48"/>
          <w:szCs w:val="48"/>
        </w:rPr>
        <w:t xml:space="preserve"> 34-18</w:t>
      </w:r>
      <w:r w:rsidR="61912C78" w:rsidRPr="3019F8AF">
        <w:rPr>
          <w:rStyle w:val="normaltextrun"/>
          <w:rFonts w:ascii="Calibri" w:hAnsi="Calibri" w:cs="Calibri"/>
          <w:sz w:val="48"/>
          <w:szCs w:val="48"/>
        </w:rPr>
        <w:t>2</w:t>
      </w:r>
    </w:p>
    <w:p w14:paraId="13A61234" w14:textId="1F691D81" w:rsidR="001E2FF9" w:rsidRDefault="001E2FF9" w:rsidP="3071E9AA">
      <w:pPr>
        <w:pStyle w:val="paragraph"/>
        <w:spacing w:before="0" w:beforeAutospacing="0" w:after="0" w:afterAutospacing="0"/>
        <w:textAlignment w:val="baseline"/>
        <w:rPr>
          <w:rFonts w:ascii="Segoe UI" w:hAnsi="Segoe UI" w:cs="Segoe UI"/>
          <w:sz w:val="18"/>
          <w:szCs w:val="18"/>
        </w:rPr>
      </w:pPr>
      <w:r w:rsidRPr="3071E9AA">
        <w:rPr>
          <w:rStyle w:val="normaltextrun"/>
          <w:rFonts w:ascii="Calibri" w:hAnsi="Calibri" w:cs="Calibri"/>
        </w:rPr>
        <w:t>Updated: 202</w:t>
      </w:r>
      <w:r w:rsidR="00886464">
        <w:rPr>
          <w:rStyle w:val="normaltextrun"/>
          <w:rFonts w:ascii="Calibri" w:hAnsi="Calibri" w:cs="Calibri"/>
        </w:rPr>
        <w:t>3</w:t>
      </w:r>
      <w:r w:rsidRPr="3071E9AA">
        <w:rPr>
          <w:rStyle w:val="eop"/>
          <w:rFonts w:ascii="Calibri" w:hAnsi="Calibri" w:cs="Calibri"/>
        </w:rPr>
        <w:t> </w:t>
      </w:r>
    </w:p>
    <w:p w14:paraId="184754BB" w14:textId="7AB83C75" w:rsidR="004E7BD3" w:rsidRDefault="004E7BD3" w:rsidP="26F12AA8">
      <w:pPr>
        <w:pStyle w:val="paragraph"/>
        <w:spacing w:before="0" w:beforeAutospacing="0" w:after="0" w:afterAutospacing="0"/>
        <w:textAlignment w:val="baseline"/>
      </w:pPr>
    </w:p>
    <w:p w14:paraId="6515169A" w14:textId="5E891140" w:rsidR="001E2FF9" w:rsidRPr="00C554F8" w:rsidRDefault="001E2FF9" w:rsidP="001E2FF9">
      <w:pPr>
        <w:pStyle w:val="paragraph"/>
        <w:spacing w:before="0" w:beforeAutospacing="0" w:after="0" w:afterAutospacing="0"/>
        <w:textAlignment w:val="baseline"/>
        <w:rPr>
          <w:rFonts w:ascii="Segoe UI" w:hAnsi="Segoe UI" w:cs="Segoe UI"/>
          <w:sz w:val="22"/>
          <w:szCs w:val="22"/>
        </w:rPr>
      </w:pPr>
      <w:r w:rsidRPr="00C554F8">
        <w:rPr>
          <w:rStyle w:val="normaltextrun"/>
          <w:rFonts w:ascii="Calibri" w:hAnsi="Calibri" w:cs="Calibri"/>
          <w:sz w:val="22"/>
          <w:szCs w:val="22"/>
        </w:rPr>
        <w:t xml:space="preserve">This mix has been designed for </w:t>
      </w:r>
      <w:r w:rsidR="004E7BD3" w:rsidRPr="00C554F8">
        <w:rPr>
          <w:rFonts w:ascii="Calibri" w:hAnsi="Calibri" w:cs="Calibri"/>
          <w:sz w:val="22"/>
          <w:szCs w:val="22"/>
        </w:rPr>
        <w:t>areas with soil saturation to the surface to two feet deep during a majority of the growing season and full to partial sun along ponds, wetlands or lakeshores or for wetland restoration projects where land is being converted from other uses such as agriculture or non-native grasses to a wetland restoration.  </w:t>
      </w:r>
    </w:p>
    <w:p w14:paraId="44DEABCE" w14:textId="1E9D995C" w:rsidR="004E7BD3" w:rsidRDefault="0026210E" w:rsidP="00886464">
      <w:pPr>
        <w:pStyle w:val="paragraph"/>
        <w:spacing w:before="0" w:beforeAutospacing="0" w:after="0" w:afterAutospacing="0"/>
        <w:textAlignment w:val="baseline"/>
      </w:pPr>
      <w:r w:rsidRPr="0026210E">
        <w:rPr>
          <w:rStyle w:val="eop"/>
          <w:rFonts w:ascii="Calibri" w:hAnsi="Calibri" w:cs="Calibri"/>
          <w:noProof/>
          <w:sz w:val="22"/>
          <w:szCs w:val="22"/>
        </w:rPr>
        <mc:AlternateContent>
          <mc:Choice Requires="wps">
            <w:drawing>
              <wp:anchor distT="45720" distB="45720" distL="114300" distR="114300" simplePos="0" relativeHeight="251658240" behindDoc="0" locked="0" layoutInCell="1" allowOverlap="1" wp14:anchorId="443004D2" wp14:editId="0E1A7143">
                <wp:simplePos x="0" y="0"/>
                <wp:positionH relativeFrom="column">
                  <wp:posOffset>1114425</wp:posOffset>
                </wp:positionH>
                <wp:positionV relativeFrom="paragraph">
                  <wp:posOffset>627380</wp:posOffset>
                </wp:positionV>
                <wp:extent cx="5305425" cy="571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71500"/>
                        </a:xfrm>
                        <a:prstGeom prst="rect">
                          <a:avLst/>
                        </a:prstGeom>
                        <a:solidFill>
                          <a:srgbClr val="FFFFFF"/>
                        </a:solidFill>
                        <a:ln w="9525">
                          <a:noFill/>
                          <a:miter lim="800000"/>
                          <a:headEnd/>
                          <a:tailEnd/>
                        </a:ln>
                      </wps:spPr>
                      <wps:txbx>
                        <w:txbxContent>
                          <w:p w14:paraId="6DE227E3" w14:textId="5213D27E" w:rsidR="0026210E" w:rsidRDefault="0026210E" w:rsidP="0026210E">
                            <w:pPr>
                              <w:pStyle w:val="paragraph"/>
                              <w:spacing w:before="0" w:beforeAutospacing="0" w:after="0" w:afterAutospacing="0"/>
                              <w:ind w:right="-540"/>
                              <w:textAlignment w:val="baseline"/>
                              <w:rPr>
                                <w:rStyle w:val="normaltextrun"/>
                                <w:rFonts w:ascii="Calibri" w:hAnsi="Calibri" w:cs="Calibri"/>
                                <w:sz w:val="22"/>
                                <w:szCs w:val="22"/>
                              </w:rPr>
                            </w:pPr>
                            <w:r>
                              <w:rPr>
                                <w:rStyle w:val="normaltextrun"/>
                                <w:rFonts w:ascii="Calibri" w:hAnsi="Calibri" w:cs="Calibri"/>
                                <w:sz w:val="22"/>
                                <w:szCs w:val="22"/>
                              </w:rPr>
                              <w:t xml:space="preserve">Partners also include collaboration among Non-profits, Seed vendors, SWCD, </w:t>
                            </w:r>
                          </w:p>
                          <w:p w14:paraId="31C37D2F" w14:textId="2DD4A6E8" w:rsidR="0026210E" w:rsidRDefault="0026210E" w:rsidP="0026210E">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Tribal Governments, Consultants, County and Cities. (</w:t>
                            </w:r>
                            <w:r w:rsidR="009C0435">
                              <w:rPr>
                                <w:rStyle w:val="normaltextrun"/>
                                <w:rFonts w:ascii="Calibri" w:hAnsi="Calibri" w:cs="Calibri"/>
                                <w:sz w:val="22"/>
                                <w:szCs w:val="22"/>
                              </w:rPr>
                              <w:t>See</w:t>
                            </w:r>
                            <w:r>
                              <w:rPr>
                                <w:rStyle w:val="normaltextrun"/>
                                <w:rFonts w:ascii="Calibri" w:hAnsi="Calibri" w:cs="Calibri"/>
                                <w:sz w:val="22"/>
                                <w:szCs w:val="22"/>
                              </w:rPr>
                              <w:t> </w:t>
                            </w:r>
                            <w:r w:rsidR="009C0435">
                              <w:rPr>
                                <w:rStyle w:val="normaltextrun"/>
                                <w:rFonts w:ascii="Calibri" w:hAnsi="Calibri" w:cs="Calibri"/>
                                <w:sz w:val="22"/>
                                <w:szCs w:val="22"/>
                              </w:rPr>
                              <w:t>partner</w:t>
                            </w:r>
                            <w:r>
                              <w:rPr>
                                <w:rStyle w:val="normaltextrun"/>
                                <w:rFonts w:ascii="Calibri" w:hAnsi="Calibri" w:cs="Calibri"/>
                                <w:sz w:val="22"/>
                                <w:szCs w:val="22"/>
                              </w:rPr>
                              <w:t xml:space="preserve"> list on </w:t>
                            </w:r>
                            <w:hyperlink r:id="rId7"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4DAA1E8A" w14:textId="13789AE8" w:rsidR="0026210E" w:rsidRDefault="00262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004D2" id="_x0000_t202" coordsize="21600,21600" o:spt="202" path="m,l,21600r21600,l21600,xe">
                <v:stroke joinstyle="miter"/>
                <v:path gradientshapeok="t" o:connecttype="rect"/>
              </v:shapetype>
              <v:shape id="Text Box 2" o:spid="_x0000_s1026" type="#_x0000_t202" style="position:absolute;margin-left:87.75pt;margin-top:49.4pt;width:417.75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" stroked="f">
                <v:textbox>
                  <w:txbxContent>
                    <w:p w14:paraId="6DE227E3" w14:textId="5213D27E" w:rsidR="0026210E" w:rsidRDefault="0026210E" w:rsidP="0026210E">
                      <w:pPr>
                        <w:pStyle w:val="paragraph"/>
                        <w:spacing w:before="0" w:beforeAutospacing="0" w:after="0" w:afterAutospacing="0"/>
                        <w:ind w:right="-540"/>
                        <w:textAlignment w:val="baseline"/>
                        <w:rPr>
                          <w:rStyle w:val="normaltextrun"/>
                          <w:rFonts w:ascii="Calibri" w:hAnsi="Calibri" w:cs="Calibri"/>
                          <w:sz w:val="22"/>
                          <w:szCs w:val="22"/>
                        </w:rPr>
                      </w:pPr>
                      <w:r>
                        <w:rPr>
                          <w:rStyle w:val="normaltextrun"/>
                          <w:rFonts w:ascii="Calibri" w:hAnsi="Calibri" w:cs="Calibri"/>
                          <w:sz w:val="22"/>
                          <w:szCs w:val="22"/>
                        </w:rPr>
                        <w:t xml:space="preserve">Partners also include collaboration among Non-profits, Seed vendors, SWCD, </w:t>
                      </w:r>
                    </w:p>
                    <w:p w14:paraId="31C37D2F" w14:textId="2DD4A6E8" w:rsidR="0026210E" w:rsidRDefault="0026210E" w:rsidP="0026210E">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Tribal Governments, Consultants, County and Cities. (</w:t>
                      </w:r>
                      <w:r w:rsidR="009C0435">
                        <w:rPr>
                          <w:rStyle w:val="normaltextrun"/>
                          <w:rFonts w:ascii="Calibri" w:hAnsi="Calibri" w:cs="Calibri"/>
                          <w:sz w:val="22"/>
                          <w:szCs w:val="22"/>
                        </w:rPr>
                        <w:t>See</w:t>
                      </w:r>
                      <w:r>
                        <w:rPr>
                          <w:rStyle w:val="normaltextrun"/>
                          <w:rFonts w:ascii="Calibri" w:hAnsi="Calibri" w:cs="Calibri"/>
                          <w:sz w:val="22"/>
                          <w:szCs w:val="22"/>
                        </w:rPr>
                        <w:t> </w:t>
                      </w:r>
                      <w:r w:rsidR="009C0435">
                        <w:rPr>
                          <w:rStyle w:val="normaltextrun"/>
                          <w:rFonts w:ascii="Calibri" w:hAnsi="Calibri" w:cs="Calibri"/>
                          <w:sz w:val="22"/>
                          <w:szCs w:val="22"/>
                        </w:rPr>
                        <w:t>partner</w:t>
                      </w:r>
                      <w:r>
                        <w:rPr>
                          <w:rStyle w:val="normaltextrun"/>
                          <w:rFonts w:ascii="Calibri" w:hAnsi="Calibri" w:cs="Calibri"/>
                          <w:sz w:val="22"/>
                          <w:szCs w:val="22"/>
                        </w:rPr>
                        <w:t xml:space="preserve"> list on </w:t>
                      </w:r>
                      <w:hyperlink r:id="rId8"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4DAA1E8A" w14:textId="13789AE8" w:rsidR="0026210E" w:rsidRDefault="0026210E"/>
                  </w:txbxContent>
                </v:textbox>
                <w10:wrap type="square"/>
              </v:shape>
            </w:pict>
          </mc:Fallback>
        </mc:AlternateContent>
      </w:r>
      <w:r w:rsidR="001E2FF9">
        <w:rPr>
          <w:noProof/>
        </w:rPr>
        <w:drawing>
          <wp:inline distT="0" distB="0" distL="0" distR="0" wp14:anchorId="1C09CE4B" wp14:editId="031DB577">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sidR="001E2FF9">
        <w:rPr>
          <w:noProof/>
        </w:rPr>
        <w:drawing>
          <wp:inline distT="0" distB="0" distL="0" distR="0" wp14:anchorId="780EE1A7" wp14:editId="3EF45648">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001E2FF9" w:rsidRPr="26F12AA8">
        <w:rPr>
          <w:rStyle w:val="eop"/>
          <w:rFonts w:ascii="Calibri" w:hAnsi="Calibri" w:cs="Calibri"/>
          <w:sz w:val="22"/>
          <w:szCs w:val="22"/>
        </w:rPr>
        <w:t> </w:t>
      </w:r>
      <w:r w:rsidR="2F1C7E51">
        <w:rPr>
          <w:noProof/>
        </w:rPr>
        <w:drawing>
          <wp:inline distT="0" distB="0" distL="0" distR="0" wp14:anchorId="624D19F7" wp14:editId="261A2D0A">
            <wp:extent cx="2020774" cy="41864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20774" cy="418646"/>
                    </a:xfrm>
                    <a:prstGeom prst="rect">
                      <a:avLst/>
                    </a:prstGeom>
                    <a:noFill/>
                    <a:ln>
                      <a:noFill/>
                    </a:ln>
                  </pic:spPr>
                </pic:pic>
              </a:graphicData>
            </a:graphic>
          </wp:inline>
        </w:drawing>
      </w:r>
      <w:r>
        <w:rPr>
          <w:noProof/>
        </w:rPr>
        <w:drawing>
          <wp:inline distT="0" distB="0" distL="0" distR="0" wp14:anchorId="54B948E7" wp14:editId="67144089">
            <wp:extent cx="885825" cy="885825"/>
            <wp:effectExtent l="0" t="0" r="9525"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bl>
      <w:tblPr>
        <w:tblW w:w="10058" w:type="dxa"/>
        <w:tblInd w:w="-180" w:type="dxa"/>
        <w:tblLook w:val="04A0" w:firstRow="1" w:lastRow="0" w:firstColumn="1" w:lastColumn="0" w:noHBand="0" w:noVBand="1"/>
      </w:tblPr>
      <w:tblGrid>
        <w:gridCol w:w="990"/>
        <w:gridCol w:w="2430"/>
        <w:gridCol w:w="2430"/>
        <w:gridCol w:w="990"/>
        <w:gridCol w:w="1006"/>
        <w:gridCol w:w="1106"/>
        <w:gridCol w:w="1106"/>
      </w:tblGrid>
      <w:tr w:rsidR="00886464" w:rsidRPr="00886464" w14:paraId="7F672189" w14:textId="77777777" w:rsidTr="009C0435">
        <w:trPr>
          <w:trHeight w:val="255"/>
        </w:trPr>
        <w:tc>
          <w:tcPr>
            <w:tcW w:w="990" w:type="dxa"/>
            <w:tcBorders>
              <w:top w:val="nil"/>
              <w:left w:val="nil"/>
              <w:bottom w:val="nil"/>
              <w:right w:val="nil"/>
            </w:tcBorders>
            <w:shd w:val="clear" w:color="auto" w:fill="auto"/>
            <w:noWrap/>
            <w:vAlign w:val="bottom"/>
            <w:hideMark/>
          </w:tcPr>
          <w:p w14:paraId="5FDEF414" w14:textId="77777777" w:rsidR="00886464" w:rsidRPr="00886464" w:rsidRDefault="00886464" w:rsidP="00886464">
            <w:pPr>
              <w:spacing w:after="0" w:line="240" w:lineRule="auto"/>
              <w:rPr>
                <w:rFonts w:ascii="Times New Roman" w:eastAsia="Times New Roman" w:hAnsi="Times New Roman" w:cs="Times New Roman"/>
                <w:sz w:val="24"/>
                <w:szCs w:val="24"/>
              </w:rPr>
            </w:pPr>
          </w:p>
        </w:tc>
        <w:tc>
          <w:tcPr>
            <w:tcW w:w="2430" w:type="dxa"/>
            <w:tcBorders>
              <w:top w:val="nil"/>
              <w:left w:val="nil"/>
              <w:bottom w:val="nil"/>
              <w:right w:val="nil"/>
            </w:tcBorders>
            <w:shd w:val="clear" w:color="auto" w:fill="auto"/>
            <w:noWrap/>
            <w:vAlign w:val="bottom"/>
            <w:hideMark/>
          </w:tcPr>
          <w:p w14:paraId="07469529" w14:textId="77777777" w:rsidR="00886464" w:rsidRPr="00886464" w:rsidRDefault="00886464" w:rsidP="00886464">
            <w:pPr>
              <w:spacing w:after="0" w:line="240" w:lineRule="auto"/>
              <w:rPr>
                <w:rFonts w:ascii="Arial" w:eastAsia="Times New Roman" w:hAnsi="Arial" w:cs="Arial"/>
                <w:b/>
                <w:bCs/>
                <w:color w:val="000000"/>
                <w:sz w:val="20"/>
                <w:szCs w:val="20"/>
              </w:rPr>
            </w:pPr>
            <w:bookmarkStart w:id="0" w:name="RANGE!B1:G31"/>
            <w:r w:rsidRPr="00886464">
              <w:rPr>
                <w:rFonts w:ascii="Arial" w:eastAsia="Times New Roman" w:hAnsi="Arial" w:cs="Arial"/>
                <w:b/>
                <w:bCs/>
                <w:color w:val="000000"/>
                <w:sz w:val="20"/>
                <w:szCs w:val="20"/>
              </w:rPr>
              <w:t>34-182</w:t>
            </w:r>
            <w:bookmarkEnd w:id="0"/>
          </w:p>
        </w:tc>
        <w:tc>
          <w:tcPr>
            <w:tcW w:w="2430" w:type="dxa"/>
            <w:tcBorders>
              <w:top w:val="nil"/>
              <w:left w:val="nil"/>
              <w:bottom w:val="nil"/>
              <w:right w:val="nil"/>
            </w:tcBorders>
            <w:shd w:val="clear" w:color="auto" w:fill="auto"/>
            <w:noWrap/>
            <w:vAlign w:val="bottom"/>
            <w:hideMark/>
          </w:tcPr>
          <w:p w14:paraId="39D4FCF8"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Emergent Wetland Mix</w:t>
            </w:r>
          </w:p>
        </w:tc>
        <w:tc>
          <w:tcPr>
            <w:tcW w:w="990" w:type="dxa"/>
            <w:tcBorders>
              <w:top w:val="nil"/>
              <w:left w:val="nil"/>
              <w:bottom w:val="nil"/>
              <w:right w:val="nil"/>
            </w:tcBorders>
            <w:shd w:val="clear" w:color="auto" w:fill="auto"/>
            <w:noWrap/>
            <w:vAlign w:val="bottom"/>
            <w:hideMark/>
          </w:tcPr>
          <w:p w14:paraId="3AF97CFA" w14:textId="77777777" w:rsidR="00886464" w:rsidRPr="00886464" w:rsidRDefault="00886464" w:rsidP="00886464">
            <w:pPr>
              <w:spacing w:after="0" w:line="240" w:lineRule="auto"/>
              <w:rPr>
                <w:rFonts w:ascii="Arial" w:eastAsia="Times New Roman" w:hAnsi="Arial" w:cs="Arial"/>
                <w:b/>
                <w:bCs/>
                <w:color w:val="000000"/>
                <w:sz w:val="20"/>
                <w:szCs w:val="20"/>
              </w:rPr>
            </w:pPr>
          </w:p>
        </w:tc>
        <w:tc>
          <w:tcPr>
            <w:tcW w:w="1006" w:type="dxa"/>
            <w:tcBorders>
              <w:top w:val="nil"/>
              <w:left w:val="nil"/>
              <w:bottom w:val="nil"/>
              <w:right w:val="nil"/>
            </w:tcBorders>
            <w:shd w:val="clear" w:color="auto" w:fill="auto"/>
            <w:noWrap/>
            <w:vAlign w:val="bottom"/>
            <w:hideMark/>
          </w:tcPr>
          <w:p w14:paraId="103C5638" w14:textId="77777777" w:rsidR="00886464" w:rsidRPr="00886464" w:rsidRDefault="00886464" w:rsidP="00886464">
            <w:pPr>
              <w:spacing w:after="0" w:line="240" w:lineRule="auto"/>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75C45C2F" w14:textId="77777777" w:rsidR="00886464" w:rsidRPr="00886464" w:rsidRDefault="00886464" w:rsidP="00886464">
            <w:pPr>
              <w:spacing w:after="0" w:line="240" w:lineRule="auto"/>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09117FF9" w14:textId="77777777" w:rsidR="00886464" w:rsidRPr="00886464" w:rsidRDefault="00886464" w:rsidP="00886464">
            <w:pPr>
              <w:spacing w:after="0" w:line="240" w:lineRule="auto"/>
              <w:jc w:val="center"/>
              <w:rPr>
                <w:rFonts w:ascii="Times New Roman" w:eastAsia="Times New Roman" w:hAnsi="Times New Roman" w:cs="Times New Roman"/>
                <w:sz w:val="20"/>
                <w:szCs w:val="20"/>
              </w:rPr>
            </w:pPr>
          </w:p>
        </w:tc>
      </w:tr>
      <w:tr w:rsidR="00886464" w:rsidRPr="00886464" w14:paraId="2CE3C79A" w14:textId="77777777" w:rsidTr="009C0435">
        <w:trPr>
          <w:trHeight w:val="510"/>
        </w:trPr>
        <w:tc>
          <w:tcPr>
            <w:tcW w:w="9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27E79CF"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Code</w:t>
            </w:r>
          </w:p>
        </w:tc>
        <w:tc>
          <w:tcPr>
            <w:tcW w:w="2430" w:type="dxa"/>
            <w:tcBorders>
              <w:top w:val="single" w:sz="4" w:space="0" w:color="auto"/>
              <w:left w:val="nil"/>
              <w:bottom w:val="single" w:sz="4" w:space="0" w:color="auto"/>
              <w:right w:val="single" w:sz="4" w:space="0" w:color="auto"/>
            </w:tcBorders>
            <w:shd w:val="clear" w:color="000000" w:fill="9BC2E6"/>
            <w:vAlign w:val="bottom"/>
            <w:hideMark/>
          </w:tcPr>
          <w:p w14:paraId="3913C98D" w14:textId="77777777" w:rsidR="00886464" w:rsidRPr="00886464" w:rsidRDefault="00886464" w:rsidP="00886464">
            <w:pPr>
              <w:spacing w:after="0" w:line="240" w:lineRule="auto"/>
              <w:jc w:val="center"/>
              <w:rPr>
                <w:rFonts w:ascii="Arial" w:eastAsia="Times New Roman" w:hAnsi="Arial" w:cs="Arial"/>
                <w:b/>
                <w:bCs/>
                <w:sz w:val="20"/>
                <w:szCs w:val="20"/>
              </w:rPr>
            </w:pPr>
            <w:r w:rsidRPr="00886464">
              <w:rPr>
                <w:rFonts w:ascii="Arial" w:eastAsia="Times New Roman" w:hAnsi="Arial" w:cs="Arial"/>
                <w:b/>
                <w:bCs/>
                <w:sz w:val="20"/>
                <w:szCs w:val="20"/>
              </w:rPr>
              <w:t>Common Name</w:t>
            </w:r>
          </w:p>
        </w:tc>
        <w:tc>
          <w:tcPr>
            <w:tcW w:w="2430" w:type="dxa"/>
            <w:tcBorders>
              <w:top w:val="single" w:sz="4" w:space="0" w:color="auto"/>
              <w:left w:val="nil"/>
              <w:bottom w:val="single" w:sz="4" w:space="0" w:color="auto"/>
              <w:right w:val="single" w:sz="4" w:space="0" w:color="auto"/>
            </w:tcBorders>
            <w:shd w:val="clear" w:color="000000" w:fill="9BC2E6"/>
            <w:vAlign w:val="bottom"/>
            <w:hideMark/>
          </w:tcPr>
          <w:p w14:paraId="4727E769" w14:textId="77777777" w:rsidR="00886464" w:rsidRPr="00886464" w:rsidRDefault="00886464" w:rsidP="00886464">
            <w:pPr>
              <w:spacing w:after="0" w:line="240" w:lineRule="auto"/>
              <w:jc w:val="center"/>
              <w:rPr>
                <w:rFonts w:ascii="Arial" w:eastAsia="Times New Roman" w:hAnsi="Arial" w:cs="Arial"/>
                <w:b/>
                <w:bCs/>
                <w:sz w:val="20"/>
                <w:szCs w:val="20"/>
              </w:rPr>
            </w:pPr>
            <w:r w:rsidRPr="00886464">
              <w:rPr>
                <w:rFonts w:ascii="Arial" w:eastAsia="Times New Roman" w:hAnsi="Arial" w:cs="Arial"/>
                <w:b/>
                <w:bCs/>
                <w:sz w:val="20"/>
                <w:szCs w:val="20"/>
              </w:rPr>
              <w:t>Scientific Name</w:t>
            </w:r>
          </w:p>
        </w:tc>
        <w:tc>
          <w:tcPr>
            <w:tcW w:w="990" w:type="dxa"/>
            <w:tcBorders>
              <w:top w:val="single" w:sz="4" w:space="0" w:color="auto"/>
              <w:left w:val="nil"/>
              <w:bottom w:val="single" w:sz="4" w:space="0" w:color="auto"/>
              <w:right w:val="single" w:sz="4" w:space="0" w:color="auto"/>
            </w:tcBorders>
            <w:shd w:val="clear" w:color="000000" w:fill="9BC2E6"/>
            <w:vAlign w:val="bottom"/>
            <w:hideMark/>
          </w:tcPr>
          <w:p w14:paraId="60E58208" w14:textId="77777777" w:rsidR="00886464" w:rsidRPr="00886464" w:rsidRDefault="00886464" w:rsidP="00886464">
            <w:pPr>
              <w:spacing w:after="0" w:line="240" w:lineRule="auto"/>
              <w:jc w:val="center"/>
              <w:rPr>
                <w:rFonts w:ascii="Arial" w:eastAsia="Times New Roman" w:hAnsi="Arial" w:cs="Arial"/>
                <w:b/>
                <w:bCs/>
                <w:sz w:val="20"/>
                <w:szCs w:val="20"/>
              </w:rPr>
            </w:pPr>
            <w:r w:rsidRPr="00886464">
              <w:rPr>
                <w:rFonts w:ascii="Arial" w:eastAsia="Times New Roman" w:hAnsi="Arial" w:cs="Arial"/>
                <w:b/>
                <w:bCs/>
                <w:sz w:val="20"/>
                <w:szCs w:val="20"/>
              </w:rPr>
              <w:t>PLS lb/ac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5FBA5368" w14:textId="77777777" w:rsidR="00886464" w:rsidRPr="00886464" w:rsidRDefault="00886464" w:rsidP="00886464">
            <w:pPr>
              <w:spacing w:after="0" w:line="240" w:lineRule="auto"/>
              <w:jc w:val="center"/>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by PLS lb/ac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0A1EA935" w14:textId="77777777" w:rsidR="00886464" w:rsidRPr="00886464" w:rsidRDefault="00886464" w:rsidP="00886464">
            <w:pPr>
              <w:spacing w:after="0" w:line="240" w:lineRule="auto"/>
              <w:jc w:val="center"/>
              <w:rPr>
                <w:rFonts w:ascii="Arial" w:eastAsia="Times New Roman" w:hAnsi="Arial" w:cs="Arial"/>
                <w:b/>
                <w:bCs/>
                <w:sz w:val="20"/>
                <w:szCs w:val="20"/>
              </w:rPr>
            </w:pPr>
            <w:r w:rsidRPr="00886464">
              <w:rPr>
                <w:rFonts w:ascii="Arial" w:eastAsia="Times New Roman" w:hAnsi="Arial" w:cs="Arial"/>
                <w:b/>
                <w:bCs/>
                <w:sz w:val="20"/>
                <w:szCs w:val="20"/>
              </w:rPr>
              <w:t>Seeds/ft2</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554E035C" w14:textId="77777777" w:rsidR="00886464" w:rsidRPr="00886464" w:rsidRDefault="00886464" w:rsidP="00886464">
            <w:pPr>
              <w:spacing w:after="0" w:line="240" w:lineRule="auto"/>
              <w:jc w:val="center"/>
              <w:rPr>
                <w:rFonts w:ascii="Arial" w:eastAsia="Times New Roman" w:hAnsi="Arial" w:cs="Arial"/>
                <w:b/>
                <w:bCs/>
                <w:sz w:val="20"/>
                <w:szCs w:val="20"/>
              </w:rPr>
            </w:pPr>
            <w:r w:rsidRPr="00886464">
              <w:rPr>
                <w:rFonts w:ascii="Arial" w:eastAsia="Times New Roman" w:hAnsi="Arial" w:cs="Arial"/>
                <w:b/>
                <w:bCs/>
                <w:sz w:val="20"/>
                <w:szCs w:val="20"/>
              </w:rPr>
              <w:t>% by Seeds/ft2</w:t>
            </w:r>
          </w:p>
        </w:tc>
      </w:tr>
      <w:tr w:rsidR="00886464" w:rsidRPr="00886464" w14:paraId="1D4E3894"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96D16FE"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becsyz</w:t>
            </w:r>
          </w:p>
        </w:tc>
        <w:tc>
          <w:tcPr>
            <w:tcW w:w="2430" w:type="dxa"/>
            <w:tcBorders>
              <w:top w:val="nil"/>
              <w:left w:val="nil"/>
              <w:bottom w:val="single" w:sz="4" w:space="0" w:color="auto"/>
              <w:right w:val="single" w:sz="4" w:space="0" w:color="auto"/>
            </w:tcBorders>
            <w:shd w:val="clear" w:color="auto" w:fill="auto"/>
            <w:noWrap/>
            <w:vAlign w:val="bottom"/>
            <w:hideMark/>
          </w:tcPr>
          <w:p w14:paraId="2917E30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American Sloughgrass</w:t>
            </w:r>
          </w:p>
        </w:tc>
        <w:tc>
          <w:tcPr>
            <w:tcW w:w="2430" w:type="dxa"/>
            <w:tcBorders>
              <w:top w:val="nil"/>
              <w:left w:val="nil"/>
              <w:bottom w:val="single" w:sz="4" w:space="0" w:color="auto"/>
              <w:right w:val="single" w:sz="4" w:space="0" w:color="auto"/>
            </w:tcBorders>
            <w:shd w:val="clear" w:color="000000" w:fill="A9D08E"/>
            <w:noWrap/>
            <w:vAlign w:val="bottom"/>
            <w:hideMark/>
          </w:tcPr>
          <w:p w14:paraId="146CFB01"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Beckmannia syzigachne</w:t>
            </w:r>
          </w:p>
        </w:tc>
        <w:tc>
          <w:tcPr>
            <w:tcW w:w="990" w:type="dxa"/>
            <w:tcBorders>
              <w:top w:val="nil"/>
              <w:left w:val="nil"/>
              <w:bottom w:val="single" w:sz="4" w:space="0" w:color="auto"/>
              <w:right w:val="single" w:sz="4" w:space="0" w:color="auto"/>
            </w:tcBorders>
            <w:shd w:val="clear" w:color="auto" w:fill="auto"/>
            <w:noWrap/>
            <w:vAlign w:val="bottom"/>
            <w:hideMark/>
          </w:tcPr>
          <w:p w14:paraId="33E61414"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0.98</w:t>
            </w:r>
          </w:p>
        </w:tc>
        <w:tc>
          <w:tcPr>
            <w:tcW w:w="1006" w:type="dxa"/>
            <w:tcBorders>
              <w:top w:val="nil"/>
              <w:left w:val="nil"/>
              <w:bottom w:val="single" w:sz="4" w:space="0" w:color="auto"/>
              <w:right w:val="single" w:sz="4" w:space="0" w:color="auto"/>
            </w:tcBorders>
            <w:shd w:val="clear" w:color="auto" w:fill="auto"/>
            <w:noWrap/>
            <w:vAlign w:val="bottom"/>
            <w:hideMark/>
          </w:tcPr>
          <w:p w14:paraId="1C9D1E6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18.85%</w:t>
            </w:r>
          </w:p>
        </w:tc>
        <w:tc>
          <w:tcPr>
            <w:tcW w:w="1106" w:type="dxa"/>
            <w:tcBorders>
              <w:top w:val="nil"/>
              <w:left w:val="nil"/>
              <w:bottom w:val="single" w:sz="4" w:space="0" w:color="auto"/>
              <w:right w:val="single" w:sz="4" w:space="0" w:color="auto"/>
            </w:tcBorders>
            <w:shd w:val="clear" w:color="auto" w:fill="auto"/>
            <w:noWrap/>
            <w:vAlign w:val="bottom"/>
            <w:hideMark/>
          </w:tcPr>
          <w:p w14:paraId="52A3444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18.00</w:t>
            </w:r>
          </w:p>
        </w:tc>
        <w:tc>
          <w:tcPr>
            <w:tcW w:w="1106" w:type="dxa"/>
            <w:tcBorders>
              <w:top w:val="nil"/>
              <w:left w:val="nil"/>
              <w:bottom w:val="single" w:sz="4" w:space="0" w:color="auto"/>
              <w:right w:val="single" w:sz="4" w:space="0" w:color="auto"/>
            </w:tcBorders>
            <w:shd w:val="clear" w:color="auto" w:fill="auto"/>
            <w:noWrap/>
            <w:vAlign w:val="bottom"/>
            <w:hideMark/>
          </w:tcPr>
          <w:p w14:paraId="5C7F5E37"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17.26%</w:t>
            </w:r>
          </w:p>
        </w:tc>
      </w:tr>
      <w:tr w:rsidR="00886464" w:rsidRPr="00886464" w14:paraId="26504FDA"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CDD3C03"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glygra</w:t>
            </w:r>
          </w:p>
        </w:tc>
        <w:tc>
          <w:tcPr>
            <w:tcW w:w="2430" w:type="dxa"/>
            <w:tcBorders>
              <w:top w:val="nil"/>
              <w:left w:val="nil"/>
              <w:bottom w:val="single" w:sz="4" w:space="0" w:color="auto"/>
              <w:right w:val="single" w:sz="4" w:space="0" w:color="auto"/>
            </w:tcBorders>
            <w:shd w:val="clear" w:color="auto" w:fill="auto"/>
            <w:noWrap/>
            <w:vAlign w:val="bottom"/>
            <w:hideMark/>
          </w:tcPr>
          <w:p w14:paraId="2E542C69"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American Manna Grass</w:t>
            </w:r>
          </w:p>
        </w:tc>
        <w:tc>
          <w:tcPr>
            <w:tcW w:w="2430" w:type="dxa"/>
            <w:tcBorders>
              <w:top w:val="nil"/>
              <w:left w:val="nil"/>
              <w:bottom w:val="single" w:sz="4" w:space="0" w:color="auto"/>
              <w:right w:val="single" w:sz="4" w:space="0" w:color="auto"/>
            </w:tcBorders>
            <w:shd w:val="clear" w:color="000000" w:fill="A9D08E"/>
            <w:noWrap/>
            <w:vAlign w:val="bottom"/>
            <w:hideMark/>
          </w:tcPr>
          <w:p w14:paraId="6E389281"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Glyceria grandis</w:t>
            </w:r>
          </w:p>
        </w:tc>
        <w:tc>
          <w:tcPr>
            <w:tcW w:w="990" w:type="dxa"/>
            <w:tcBorders>
              <w:top w:val="nil"/>
              <w:left w:val="nil"/>
              <w:bottom w:val="single" w:sz="4" w:space="0" w:color="auto"/>
              <w:right w:val="single" w:sz="4" w:space="0" w:color="auto"/>
            </w:tcBorders>
            <w:shd w:val="clear" w:color="auto" w:fill="auto"/>
            <w:noWrap/>
            <w:vAlign w:val="bottom"/>
            <w:hideMark/>
          </w:tcPr>
          <w:p w14:paraId="0B596151"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0.28</w:t>
            </w:r>
          </w:p>
        </w:tc>
        <w:tc>
          <w:tcPr>
            <w:tcW w:w="1006" w:type="dxa"/>
            <w:tcBorders>
              <w:top w:val="nil"/>
              <w:left w:val="nil"/>
              <w:bottom w:val="single" w:sz="4" w:space="0" w:color="auto"/>
              <w:right w:val="single" w:sz="4" w:space="0" w:color="auto"/>
            </w:tcBorders>
            <w:shd w:val="clear" w:color="auto" w:fill="auto"/>
            <w:noWrap/>
            <w:vAlign w:val="bottom"/>
            <w:hideMark/>
          </w:tcPr>
          <w:p w14:paraId="7EF71D0A"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5.38%</w:t>
            </w:r>
          </w:p>
        </w:tc>
        <w:tc>
          <w:tcPr>
            <w:tcW w:w="1106" w:type="dxa"/>
            <w:tcBorders>
              <w:top w:val="nil"/>
              <w:left w:val="nil"/>
              <w:bottom w:val="single" w:sz="4" w:space="0" w:color="auto"/>
              <w:right w:val="single" w:sz="4" w:space="0" w:color="auto"/>
            </w:tcBorders>
            <w:shd w:val="clear" w:color="auto" w:fill="auto"/>
            <w:noWrap/>
            <w:vAlign w:val="bottom"/>
            <w:hideMark/>
          </w:tcPr>
          <w:p w14:paraId="692206CF"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7.20</w:t>
            </w:r>
          </w:p>
        </w:tc>
        <w:tc>
          <w:tcPr>
            <w:tcW w:w="1106" w:type="dxa"/>
            <w:tcBorders>
              <w:top w:val="nil"/>
              <w:left w:val="nil"/>
              <w:bottom w:val="single" w:sz="4" w:space="0" w:color="auto"/>
              <w:right w:val="single" w:sz="4" w:space="0" w:color="auto"/>
            </w:tcBorders>
            <w:shd w:val="clear" w:color="auto" w:fill="auto"/>
            <w:noWrap/>
            <w:vAlign w:val="bottom"/>
            <w:hideMark/>
          </w:tcPr>
          <w:p w14:paraId="596C2EE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6.90%</w:t>
            </w:r>
          </w:p>
        </w:tc>
      </w:tr>
      <w:tr w:rsidR="00886464" w:rsidRPr="00886464" w14:paraId="60A1A971"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214224D"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leeory</w:t>
            </w:r>
          </w:p>
        </w:tc>
        <w:tc>
          <w:tcPr>
            <w:tcW w:w="2430" w:type="dxa"/>
            <w:tcBorders>
              <w:top w:val="nil"/>
              <w:left w:val="nil"/>
              <w:bottom w:val="single" w:sz="4" w:space="0" w:color="auto"/>
              <w:right w:val="single" w:sz="4" w:space="0" w:color="auto"/>
            </w:tcBorders>
            <w:shd w:val="clear" w:color="auto" w:fill="auto"/>
            <w:noWrap/>
            <w:vAlign w:val="bottom"/>
            <w:hideMark/>
          </w:tcPr>
          <w:p w14:paraId="0974E873"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Rice Cut Grass</w:t>
            </w:r>
          </w:p>
        </w:tc>
        <w:tc>
          <w:tcPr>
            <w:tcW w:w="2430" w:type="dxa"/>
            <w:tcBorders>
              <w:top w:val="nil"/>
              <w:left w:val="nil"/>
              <w:bottom w:val="single" w:sz="4" w:space="0" w:color="auto"/>
              <w:right w:val="single" w:sz="4" w:space="0" w:color="auto"/>
            </w:tcBorders>
            <w:shd w:val="clear" w:color="000000" w:fill="A9D08E"/>
            <w:noWrap/>
            <w:vAlign w:val="bottom"/>
            <w:hideMark/>
          </w:tcPr>
          <w:p w14:paraId="65063CA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Leersia oryzoides</w:t>
            </w:r>
          </w:p>
        </w:tc>
        <w:tc>
          <w:tcPr>
            <w:tcW w:w="990" w:type="dxa"/>
            <w:tcBorders>
              <w:top w:val="nil"/>
              <w:left w:val="nil"/>
              <w:bottom w:val="single" w:sz="4" w:space="0" w:color="auto"/>
              <w:right w:val="single" w:sz="4" w:space="0" w:color="auto"/>
            </w:tcBorders>
            <w:shd w:val="clear" w:color="auto" w:fill="auto"/>
            <w:noWrap/>
            <w:vAlign w:val="bottom"/>
            <w:hideMark/>
          </w:tcPr>
          <w:p w14:paraId="3B5180F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0.39</w:t>
            </w:r>
          </w:p>
        </w:tc>
        <w:tc>
          <w:tcPr>
            <w:tcW w:w="1006" w:type="dxa"/>
            <w:tcBorders>
              <w:top w:val="nil"/>
              <w:left w:val="nil"/>
              <w:bottom w:val="single" w:sz="4" w:space="0" w:color="auto"/>
              <w:right w:val="single" w:sz="4" w:space="0" w:color="auto"/>
            </w:tcBorders>
            <w:shd w:val="clear" w:color="auto" w:fill="auto"/>
            <w:noWrap/>
            <w:vAlign w:val="bottom"/>
            <w:hideMark/>
          </w:tcPr>
          <w:p w14:paraId="40CDB40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7.50%</w:t>
            </w:r>
          </w:p>
        </w:tc>
        <w:tc>
          <w:tcPr>
            <w:tcW w:w="1106" w:type="dxa"/>
            <w:tcBorders>
              <w:top w:val="nil"/>
              <w:left w:val="nil"/>
              <w:bottom w:val="single" w:sz="4" w:space="0" w:color="auto"/>
              <w:right w:val="single" w:sz="4" w:space="0" w:color="auto"/>
            </w:tcBorders>
            <w:shd w:val="clear" w:color="auto" w:fill="auto"/>
            <w:noWrap/>
            <w:vAlign w:val="bottom"/>
            <w:hideMark/>
          </w:tcPr>
          <w:p w14:paraId="2E80A67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4.87</w:t>
            </w:r>
          </w:p>
        </w:tc>
        <w:tc>
          <w:tcPr>
            <w:tcW w:w="1106" w:type="dxa"/>
            <w:tcBorders>
              <w:top w:val="nil"/>
              <w:left w:val="nil"/>
              <w:bottom w:val="single" w:sz="4" w:space="0" w:color="auto"/>
              <w:right w:val="single" w:sz="4" w:space="0" w:color="auto"/>
            </w:tcBorders>
            <w:shd w:val="clear" w:color="auto" w:fill="auto"/>
            <w:noWrap/>
            <w:vAlign w:val="bottom"/>
            <w:hideMark/>
          </w:tcPr>
          <w:p w14:paraId="187F2456"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4.67%</w:t>
            </w:r>
          </w:p>
        </w:tc>
      </w:tr>
      <w:tr w:rsidR="00886464" w:rsidRPr="00886464" w14:paraId="1F8F1F95" w14:textId="77777777" w:rsidTr="009C0435">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34EE48B7"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34686734"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244BFDC0"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Grasses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125269A6"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1.65</w:t>
            </w:r>
          </w:p>
        </w:tc>
        <w:tc>
          <w:tcPr>
            <w:tcW w:w="1006" w:type="dxa"/>
            <w:tcBorders>
              <w:top w:val="nil"/>
              <w:left w:val="nil"/>
              <w:bottom w:val="single" w:sz="4" w:space="0" w:color="auto"/>
              <w:right w:val="single" w:sz="4" w:space="0" w:color="auto"/>
            </w:tcBorders>
            <w:shd w:val="clear" w:color="000000" w:fill="9BC2E6"/>
            <w:noWrap/>
            <w:vAlign w:val="bottom"/>
            <w:hideMark/>
          </w:tcPr>
          <w:p w14:paraId="7EABAFEF"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31.73%</w:t>
            </w:r>
          </w:p>
        </w:tc>
        <w:tc>
          <w:tcPr>
            <w:tcW w:w="1106" w:type="dxa"/>
            <w:tcBorders>
              <w:top w:val="nil"/>
              <w:left w:val="nil"/>
              <w:bottom w:val="single" w:sz="4" w:space="0" w:color="auto"/>
              <w:right w:val="single" w:sz="4" w:space="0" w:color="auto"/>
            </w:tcBorders>
            <w:shd w:val="clear" w:color="000000" w:fill="9BC2E6"/>
            <w:noWrap/>
            <w:vAlign w:val="bottom"/>
            <w:hideMark/>
          </w:tcPr>
          <w:p w14:paraId="1B897197"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30.07</w:t>
            </w:r>
          </w:p>
        </w:tc>
        <w:tc>
          <w:tcPr>
            <w:tcW w:w="1106" w:type="dxa"/>
            <w:tcBorders>
              <w:top w:val="nil"/>
              <w:left w:val="nil"/>
              <w:bottom w:val="single" w:sz="4" w:space="0" w:color="auto"/>
              <w:right w:val="single" w:sz="4" w:space="0" w:color="auto"/>
            </w:tcBorders>
            <w:shd w:val="clear" w:color="000000" w:fill="9BC2E6"/>
            <w:noWrap/>
            <w:vAlign w:val="bottom"/>
            <w:hideMark/>
          </w:tcPr>
          <w:p w14:paraId="02D77AD0"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28.83%</w:t>
            </w:r>
          </w:p>
        </w:tc>
      </w:tr>
      <w:tr w:rsidR="00886464" w:rsidRPr="00886464" w14:paraId="48485463"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0BB5C70"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bolflu</w:t>
            </w:r>
          </w:p>
        </w:tc>
        <w:tc>
          <w:tcPr>
            <w:tcW w:w="2430" w:type="dxa"/>
            <w:tcBorders>
              <w:top w:val="nil"/>
              <w:left w:val="nil"/>
              <w:bottom w:val="single" w:sz="4" w:space="0" w:color="auto"/>
              <w:right w:val="single" w:sz="4" w:space="0" w:color="auto"/>
            </w:tcBorders>
            <w:shd w:val="clear" w:color="auto" w:fill="auto"/>
            <w:noWrap/>
            <w:vAlign w:val="bottom"/>
            <w:hideMark/>
          </w:tcPr>
          <w:p w14:paraId="3ED62634"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River Bulrush</w:t>
            </w:r>
          </w:p>
        </w:tc>
        <w:tc>
          <w:tcPr>
            <w:tcW w:w="2430" w:type="dxa"/>
            <w:tcBorders>
              <w:top w:val="nil"/>
              <w:left w:val="nil"/>
              <w:bottom w:val="single" w:sz="4" w:space="0" w:color="auto"/>
              <w:right w:val="single" w:sz="4" w:space="0" w:color="auto"/>
            </w:tcBorders>
            <w:shd w:val="clear" w:color="000000" w:fill="A9D08E"/>
            <w:noWrap/>
            <w:vAlign w:val="bottom"/>
            <w:hideMark/>
          </w:tcPr>
          <w:p w14:paraId="388479D9"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Bolboschoenus fluviatilis</w:t>
            </w:r>
          </w:p>
        </w:tc>
        <w:tc>
          <w:tcPr>
            <w:tcW w:w="990" w:type="dxa"/>
            <w:tcBorders>
              <w:top w:val="nil"/>
              <w:left w:val="nil"/>
              <w:bottom w:val="single" w:sz="4" w:space="0" w:color="auto"/>
              <w:right w:val="single" w:sz="4" w:space="0" w:color="auto"/>
            </w:tcBorders>
            <w:shd w:val="clear" w:color="auto" w:fill="auto"/>
            <w:noWrap/>
            <w:vAlign w:val="bottom"/>
            <w:hideMark/>
          </w:tcPr>
          <w:p w14:paraId="4D43555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0.63</w:t>
            </w:r>
          </w:p>
        </w:tc>
        <w:tc>
          <w:tcPr>
            <w:tcW w:w="1006" w:type="dxa"/>
            <w:tcBorders>
              <w:top w:val="nil"/>
              <w:left w:val="nil"/>
              <w:bottom w:val="single" w:sz="4" w:space="0" w:color="auto"/>
              <w:right w:val="single" w:sz="4" w:space="0" w:color="auto"/>
            </w:tcBorders>
            <w:shd w:val="clear" w:color="auto" w:fill="auto"/>
            <w:noWrap/>
            <w:vAlign w:val="bottom"/>
            <w:hideMark/>
          </w:tcPr>
          <w:p w14:paraId="2B2CFC5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12.12%</w:t>
            </w:r>
          </w:p>
        </w:tc>
        <w:tc>
          <w:tcPr>
            <w:tcW w:w="1106" w:type="dxa"/>
            <w:tcBorders>
              <w:top w:val="nil"/>
              <w:left w:val="nil"/>
              <w:bottom w:val="single" w:sz="4" w:space="0" w:color="auto"/>
              <w:right w:val="single" w:sz="4" w:space="0" w:color="auto"/>
            </w:tcBorders>
            <w:shd w:val="clear" w:color="auto" w:fill="auto"/>
            <w:noWrap/>
            <w:vAlign w:val="bottom"/>
            <w:hideMark/>
          </w:tcPr>
          <w:p w14:paraId="77D8548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412F226C"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0.95%</w:t>
            </w:r>
          </w:p>
        </w:tc>
      </w:tr>
      <w:tr w:rsidR="00886464" w:rsidRPr="00886464" w14:paraId="0EA42B01"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DA3AED"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carcom</w:t>
            </w:r>
          </w:p>
        </w:tc>
        <w:tc>
          <w:tcPr>
            <w:tcW w:w="2430" w:type="dxa"/>
            <w:tcBorders>
              <w:top w:val="nil"/>
              <w:left w:val="nil"/>
              <w:bottom w:val="single" w:sz="4" w:space="0" w:color="auto"/>
              <w:right w:val="single" w:sz="4" w:space="0" w:color="auto"/>
            </w:tcBorders>
            <w:shd w:val="clear" w:color="auto" w:fill="auto"/>
            <w:noWrap/>
            <w:vAlign w:val="bottom"/>
            <w:hideMark/>
          </w:tcPr>
          <w:p w14:paraId="64134B38"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Bottlebrush Sedge</w:t>
            </w:r>
          </w:p>
        </w:tc>
        <w:tc>
          <w:tcPr>
            <w:tcW w:w="2430" w:type="dxa"/>
            <w:tcBorders>
              <w:top w:val="nil"/>
              <w:left w:val="nil"/>
              <w:bottom w:val="single" w:sz="4" w:space="0" w:color="auto"/>
              <w:right w:val="single" w:sz="4" w:space="0" w:color="auto"/>
            </w:tcBorders>
            <w:shd w:val="clear" w:color="000000" w:fill="A9D08E"/>
            <w:noWrap/>
            <w:vAlign w:val="bottom"/>
            <w:hideMark/>
          </w:tcPr>
          <w:p w14:paraId="53399B3A"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Carex comosa</w:t>
            </w:r>
          </w:p>
        </w:tc>
        <w:tc>
          <w:tcPr>
            <w:tcW w:w="990" w:type="dxa"/>
            <w:tcBorders>
              <w:top w:val="nil"/>
              <w:left w:val="nil"/>
              <w:bottom w:val="single" w:sz="4" w:space="0" w:color="auto"/>
              <w:right w:val="single" w:sz="4" w:space="0" w:color="auto"/>
            </w:tcBorders>
            <w:shd w:val="clear" w:color="auto" w:fill="auto"/>
            <w:noWrap/>
            <w:vAlign w:val="bottom"/>
            <w:hideMark/>
          </w:tcPr>
          <w:p w14:paraId="6404F1E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0.18</w:t>
            </w:r>
          </w:p>
        </w:tc>
        <w:tc>
          <w:tcPr>
            <w:tcW w:w="1006" w:type="dxa"/>
            <w:tcBorders>
              <w:top w:val="nil"/>
              <w:left w:val="nil"/>
              <w:bottom w:val="single" w:sz="4" w:space="0" w:color="auto"/>
              <w:right w:val="single" w:sz="4" w:space="0" w:color="auto"/>
            </w:tcBorders>
            <w:shd w:val="clear" w:color="auto" w:fill="auto"/>
            <w:noWrap/>
            <w:vAlign w:val="bottom"/>
            <w:hideMark/>
          </w:tcPr>
          <w:p w14:paraId="2CC067EF"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3.46%</w:t>
            </w:r>
          </w:p>
        </w:tc>
        <w:tc>
          <w:tcPr>
            <w:tcW w:w="1106" w:type="dxa"/>
            <w:tcBorders>
              <w:top w:val="nil"/>
              <w:left w:val="nil"/>
              <w:bottom w:val="single" w:sz="4" w:space="0" w:color="auto"/>
              <w:right w:val="single" w:sz="4" w:space="0" w:color="auto"/>
            </w:tcBorders>
            <w:shd w:val="clear" w:color="auto" w:fill="auto"/>
            <w:noWrap/>
            <w:vAlign w:val="bottom"/>
            <w:hideMark/>
          </w:tcPr>
          <w:p w14:paraId="6C6006D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1.98</w:t>
            </w:r>
          </w:p>
        </w:tc>
        <w:tc>
          <w:tcPr>
            <w:tcW w:w="1106" w:type="dxa"/>
            <w:tcBorders>
              <w:top w:val="nil"/>
              <w:left w:val="nil"/>
              <w:bottom w:val="single" w:sz="4" w:space="0" w:color="auto"/>
              <w:right w:val="single" w:sz="4" w:space="0" w:color="auto"/>
            </w:tcBorders>
            <w:shd w:val="clear" w:color="auto" w:fill="auto"/>
            <w:noWrap/>
            <w:vAlign w:val="bottom"/>
            <w:hideMark/>
          </w:tcPr>
          <w:p w14:paraId="3AF2C60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1.90%</w:t>
            </w:r>
          </w:p>
        </w:tc>
      </w:tr>
      <w:tr w:rsidR="00886464" w:rsidRPr="00886464" w14:paraId="15D5B45A"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B126FC6"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carsco</w:t>
            </w:r>
          </w:p>
        </w:tc>
        <w:tc>
          <w:tcPr>
            <w:tcW w:w="2430" w:type="dxa"/>
            <w:tcBorders>
              <w:top w:val="nil"/>
              <w:left w:val="nil"/>
              <w:bottom w:val="single" w:sz="4" w:space="0" w:color="auto"/>
              <w:right w:val="single" w:sz="4" w:space="0" w:color="auto"/>
            </w:tcBorders>
            <w:shd w:val="clear" w:color="auto" w:fill="auto"/>
            <w:noWrap/>
            <w:vAlign w:val="bottom"/>
            <w:hideMark/>
          </w:tcPr>
          <w:p w14:paraId="1D56D16E"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Pointed-broom Sedge</w:t>
            </w:r>
          </w:p>
        </w:tc>
        <w:tc>
          <w:tcPr>
            <w:tcW w:w="2430" w:type="dxa"/>
            <w:tcBorders>
              <w:top w:val="nil"/>
              <w:left w:val="nil"/>
              <w:bottom w:val="single" w:sz="4" w:space="0" w:color="auto"/>
              <w:right w:val="single" w:sz="4" w:space="0" w:color="auto"/>
            </w:tcBorders>
            <w:shd w:val="clear" w:color="000000" w:fill="A9D08E"/>
            <w:noWrap/>
            <w:vAlign w:val="bottom"/>
            <w:hideMark/>
          </w:tcPr>
          <w:p w14:paraId="26AD1BEA"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Carex scoparia</w:t>
            </w:r>
          </w:p>
        </w:tc>
        <w:tc>
          <w:tcPr>
            <w:tcW w:w="990" w:type="dxa"/>
            <w:tcBorders>
              <w:top w:val="nil"/>
              <w:left w:val="nil"/>
              <w:bottom w:val="single" w:sz="4" w:space="0" w:color="auto"/>
              <w:right w:val="single" w:sz="4" w:space="0" w:color="auto"/>
            </w:tcBorders>
            <w:shd w:val="clear" w:color="auto" w:fill="auto"/>
            <w:noWrap/>
            <w:vAlign w:val="bottom"/>
            <w:hideMark/>
          </w:tcPr>
          <w:p w14:paraId="5A14A74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6561AB9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1.92%</w:t>
            </w:r>
          </w:p>
        </w:tc>
        <w:tc>
          <w:tcPr>
            <w:tcW w:w="1106" w:type="dxa"/>
            <w:tcBorders>
              <w:top w:val="nil"/>
              <w:left w:val="nil"/>
              <w:bottom w:val="single" w:sz="4" w:space="0" w:color="auto"/>
              <w:right w:val="single" w:sz="4" w:space="0" w:color="auto"/>
            </w:tcBorders>
            <w:shd w:val="clear" w:color="auto" w:fill="auto"/>
            <w:noWrap/>
            <w:vAlign w:val="bottom"/>
            <w:hideMark/>
          </w:tcPr>
          <w:p w14:paraId="6F00185E"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3.09</w:t>
            </w:r>
          </w:p>
        </w:tc>
        <w:tc>
          <w:tcPr>
            <w:tcW w:w="1106" w:type="dxa"/>
            <w:tcBorders>
              <w:top w:val="nil"/>
              <w:left w:val="nil"/>
              <w:bottom w:val="single" w:sz="4" w:space="0" w:color="auto"/>
              <w:right w:val="single" w:sz="4" w:space="0" w:color="auto"/>
            </w:tcBorders>
            <w:shd w:val="clear" w:color="auto" w:fill="auto"/>
            <w:noWrap/>
            <w:vAlign w:val="bottom"/>
            <w:hideMark/>
          </w:tcPr>
          <w:p w14:paraId="71B3B28D"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2.96%</w:t>
            </w:r>
          </w:p>
        </w:tc>
      </w:tr>
      <w:tr w:rsidR="00886464" w:rsidRPr="00886464" w14:paraId="74599EE8"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2748E2D"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carstr</w:t>
            </w:r>
          </w:p>
        </w:tc>
        <w:tc>
          <w:tcPr>
            <w:tcW w:w="2430" w:type="dxa"/>
            <w:tcBorders>
              <w:top w:val="nil"/>
              <w:left w:val="nil"/>
              <w:bottom w:val="single" w:sz="4" w:space="0" w:color="auto"/>
              <w:right w:val="single" w:sz="4" w:space="0" w:color="auto"/>
            </w:tcBorders>
            <w:shd w:val="clear" w:color="auto" w:fill="auto"/>
            <w:noWrap/>
            <w:vAlign w:val="bottom"/>
            <w:hideMark/>
          </w:tcPr>
          <w:p w14:paraId="0C7F3801"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Tussock Sedge</w:t>
            </w:r>
          </w:p>
        </w:tc>
        <w:tc>
          <w:tcPr>
            <w:tcW w:w="2430" w:type="dxa"/>
            <w:tcBorders>
              <w:top w:val="nil"/>
              <w:left w:val="nil"/>
              <w:bottom w:val="single" w:sz="4" w:space="0" w:color="auto"/>
              <w:right w:val="single" w:sz="4" w:space="0" w:color="auto"/>
            </w:tcBorders>
            <w:shd w:val="clear" w:color="000000" w:fill="A9D08E"/>
            <w:noWrap/>
            <w:vAlign w:val="bottom"/>
            <w:hideMark/>
          </w:tcPr>
          <w:p w14:paraId="0794482C"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Carex stricta</w:t>
            </w:r>
          </w:p>
        </w:tc>
        <w:tc>
          <w:tcPr>
            <w:tcW w:w="990" w:type="dxa"/>
            <w:tcBorders>
              <w:top w:val="nil"/>
              <w:left w:val="nil"/>
              <w:bottom w:val="single" w:sz="4" w:space="0" w:color="auto"/>
              <w:right w:val="single" w:sz="4" w:space="0" w:color="auto"/>
            </w:tcBorders>
            <w:shd w:val="clear" w:color="auto" w:fill="auto"/>
            <w:noWrap/>
            <w:vAlign w:val="bottom"/>
            <w:hideMark/>
          </w:tcPr>
          <w:p w14:paraId="5EA1703D"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25BAD1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420C893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75F93455"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0.19%</w:t>
            </w:r>
          </w:p>
        </w:tc>
      </w:tr>
      <w:tr w:rsidR="00886464" w:rsidRPr="00886464" w14:paraId="218F8B3C"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D321834"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carutr</w:t>
            </w:r>
          </w:p>
        </w:tc>
        <w:tc>
          <w:tcPr>
            <w:tcW w:w="2430" w:type="dxa"/>
            <w:tcBorders>
              <w:top w:val="nil"/>
              <w:left w:val="nil"/>
              <w:bottom w:val="single" w:sz="4" w:space="0" w:color="auto"/>
              <w:right w:val="single" w:sz="4" w:space="0" w:color="auto"/>
            </w:tcBorders>
            <w:shd w:val="clear" w:color="auto" w:fill="auto"/>
            <w:noWrap/>
            <w:vAlign w:val="bottom"/>
            <w:hideMark/>
          </w:tcPr>
          <w:p w14:paraId="75D74859"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Northwest Territory Sedge</w:t>
            </w:r>
          </w:p>
        </w:tc>
        <w:tc>
          <w:tcPr>
            <w:tcW w:w="2430" w:type="dxa"/>
            <w:tcBorders>
              <w:top w:val="nil"/>
              <w:left w:val="nil"/>
              <w:bottom w:val="single" w:sz="4" w:space="0" w:color="auto"/>
              <w:right w:val="single" w:sz="4" w:space="0" w:color="auto"/>
            </w:tcBorders>
            <w:shd w:val="clear" w:color="000000" w:fill="A9D08E"/>
            <w:noWrap/>
            <w:vAlign w:val="bottom"/>
            <w:hideMark/>
          </w:tcPr>
          <w:p w14:paraId="5EFF66C8"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Carex utriculata</w:t>
            </w:r>
          </w:p>
        </w:tc>
        <w:tc>
          <w:tcPr>
            <w:tcW w:w="990" w:type="dxa"/>
            <w:tcBorders>
              <w:top w:val="nil"/>
              <w:left w:val="nil"/>
              <w:bottom w:val="single" w:sz="4" w:space="0" w:color="auto"/>
              <w:right w:val="single" w:sz="4" w:space="0" w:color="auto"/>
            </w:tcBorders>
            <w:shd w:val="clear" w:color="auto" w:fill="auto"/>
            <w:noWrap/>
            <w:vAlign w:val="bottom"/>
            <w:hideMark/>
          </w:tcPr>
          <w:p w14:paraId="0716E897"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14E5ABD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0.96%</w:t>
            </w:r>
          </w:p>
        </w:tc>
        <w:tc>
          <w:tcPr>
            <w:tcW w:w="1106" w:type="dxa"/>
            <w:tcBorders>
              <w:top w:val="nil"/>
              <w:left w:val="nil"/>
              <w:bottom w:val="single" w:sz="4" w:space="0" w:color="auto"/>
              <w:right w:val="single" w:sz="4" w:space="0" w:color="auto"/>
            </w:tcBorders>
            <w:shd w:val="clear" w:color="auto" w:fill="auto"/>
            <w:noWrap/>
            <w:vAlign w:val="bottom"/>
            <w:hideMark/>
          </w:tcPr>
          <w:p w14:paraId="49FE3FC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0.20</w:t>
            </w:r>
          </w:p>
        </w:tc>
        <w:tc>
          <w:tcPr>
            <w:tcW w:w="1106" w:type="dxa"/>
            <w:tcBorders>
              <w:top w:val="nil"/>
              <w:left w:val="nil"/>
              <w:bottom w:val="single" w:sz="4" w:space="0" w:color="auto"/>
              <w:right w:val="single" w:sz="4" w:space="0" w:color="auto"/>
            </w:tcBorders>
            <w:shd w:val="clear" w:color="auto" w:fill="auto"/>
            <w:noWrap/>
            <w:vAlign w:val="bottom"/>
            <w:hideMark/>
          </w:tcPr>
          <w:p w14:paraId="39E1ABFB"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0.19%</w:t>
            </w:r>
          </w:p>
        </w:tc>
      </w:tr>
      <w:tr w:rsidR="00886464" w:rsidRPr="00886464" w14:paraId="5DC1EB4F"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ADD487A"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eleaci</w:t>
            </w:r>
          </w:p>
        </w:tc>
        <w:tc>
          <w:tcPr>
            <w:tcW w:w="2430" w:type="dxa"/>
            <w:tcBorders>
              <w:top w:val="nil"/>
              <w:left w:val="nil"/>
              <w:bottom w:val="single" w:sz="4" w:space="0" w:color="auto"/>
              <w:right w:val="single" w:sz="4" w:space="0" w:color="auto"/>
            </w:tcBorders>
            <w:shd w:val="clear" w:color="auto" w:fill="auto"/>
            <w:noWrap/>
            <w:vAlign w:val="bottom"/>
            <w:hideMark/>
          </w:tcPr>
          <w:p w14:paraId="3632355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Needle Spikerush</w:t>
            </w:r>
          </w:p>
        </w:tc>
        <w:tc>
          <w:tcPr>
            <w:tcW w:w="2430" w:type="dxa"/>
            <w:tcBorders>
              <w:top w:val="nil"/>
              <w:left w:val="nil"/>
              <w:bottom w:val="single" w:sz="4" w:space="0" w:color="auto"/>
              <w:right w:val="single" w:sz="4" w:space="0" w:color="auto"/>
            </w:tcBorders>
            <w:shd w:val="clear" w:color="000000" w:fill="A9D08E"/>
            <w:noWrap/>
            <w:vAlign w:val="bottom"/>
            <w:hideMark/>
          </w:tcPr>
          <w:p w14:paraId="3F34BC8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Eleocharis acicularis</w:t>
            </w:r>
          </w:p>
        </w:tc>
        <w:tc>
          <w:tcPr>
            <w:tcW w:w="990" w:type="dxa"/>
            <w:tcBorders>
              <w:top w:val="nil"/>
              <w:left w:val="nil"/>
              <w:bottom w:val="single" w:sz="4" w:space="0" w:color="auto"/>
              <w:right w:val="single" w:sz="4" w:space="0" w:color="auto"/>
            </w:tcBorders>
            <w:shd w:val="clear" w:color="auto" w:fill="auto"/>
            <w:noWrap/>
            <w:vAlign w:val="bottom"/>
            <w:hideMark/>
          </w:tcPr>
          <w:p w14:paraId="65310E75"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26049E0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0.96%</w:t>
            </w:r>
          </w:p>
        </w:tc>
        <w:tc>
          <w:tcPr>
            <w:tcW w:w="1106" w:type="dxa"/>
            <w:tcBorders>
              <w:top w:val="nil"/>
              <w:left w:val="nil"/>
              <w:bottom w:val="single" w:sz="4" w:space="0" w:color="auto"/>
              <w:right w:val="single" w:sz="4" w:space="0" w:color="auto"/>
            </w:tcBorders>
            <w:shd w:val="clear" w:color="auto" w:fill="auto"/>
            <w:noWrap/>
            <w:vAlign w:val="bottom"/>
            <w:hideMark/>
          </w:tcPr>
          <w:p w14:paraId="1A2F789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1.29</w:t>
            </w:r>
          </w:p>
        </w:tc>
        <w:tc>
          <w:tcPr>
            <w:tcW w:w="1106" w:type="dxa"/>
            <w:tcBorders>
              <w:top w:val="nil"/>
              <w:left w:val="nil"/>
              <w:bottom w:val="single" w:sz="4" w:space="0" w:color="auto"/>
              <w:right w:val="single" w:sz="4" w:space="0" w:color="auto"/>
            </w:tcBorders>
            <w:shd w:val="clear" w:color="auto" w:fill="auto"/>
            <w:noWrap/>
            <w:vAlign w:val="bottom"/>
            <w:hideMark/>
          </w:tcPr>
          <w:p w14:paraId="2A3210F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1.23%</w:t>
            </w:r>
          </w:p>
        </w:tc>
      </w:tr>
      <w:tr w:rsidR="00886464" w:rsidRPr="00886464" w14:paraId="08780991"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36D212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elepal</w:t>
            </w:r>
          </w:p>
        </w:tc>
        <w:tc>
          <w:tcPr>
            <w:tcW w:w="2430" w:type="dxa"/>
            <w:tcBorders>
              <w:top w:val="nil"/>
              <w:left w:val="nil"/>
              <w:bottom w:val="single" w:sz="4" w:space="0" w:color="auto"/>
              <w:right w:val="single" w:sz="4" w:space="0" w:color="auto"/>
            </w:tcBorders>
            <w:shd w:val="clear" w:color="auto" w:fill="auto"/>
            <w:noWrap/>
            <w:vAlign w:val="bottom"/>
            <w:hideMark/>
          </w:tcPr>
          <w:p w14:paraId="3C9D746A"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Common Spikerush</w:t>
            </w:r>
          </w:p>
        </w:tc>
        <w:tc>
          <w:tcPr>
            <w:tcW w:w="2430" w:type="dxa"/>
            <w:tcBorders>
              <w:top w:val="nil"/>
              <w:left w:val="nil"/>
              <w:bottom w:val="single" w:sz="4" w:space="0" w:color="auto"/>
              <w:right w:val="single" w:sz="4" w:space="0" w:color="auto"/>
            </w:tcBorders>
            <w:shd w:val="clear" w:color="000000" w:fill="A9D08E"/>
            <w:noWrap/>
            <w:vAlign w:val="bottom"/>
            <w:hideMark/>
          </w:tcPr>
          <w:p w14:paraId="7F87D69A"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Eleocharis palustris</w:t>
            </w:r>
          </w:p>
        </w:tc>
        <w:tc>
          <w:tcPr>
            <w:tcW w:w="990" w:type="dxa"/>
            <w:tcBorders>
              <w:top w:val="nil"/>
              <w:left w:val="nil"/>
              <w:bottom w:val="single" w:sz="4" w:space="0" w:color="auto"/>
              <w:right w:val="single" w:sz="4" w:space="0" w:color="auto"/>
            </w:tcBorders>
            <w:shd w:val="clear" w:color="auto" w:fill="auto"/>
            <w:noWrap/>
            <w:vAlign w:val="bottom"/>
            <w:hideMark/>
          </w:tcPr>
          <w:p w14:paraId="1940D8D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67CAA1F7"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0.96%</w:t>
            </w:r>
          </w:p>
        </w:tc>
        <w:tc>
          <w:tcPr>
            <w:tcW w:w="1106" w:type="dxa"/>
            <w:tcBorders>
              <w:top w:val="nil"/>
              <w:left w:val="nil"/>
              <w:bottom w:val="single" w:sz="4" w:space="0" w:color="auto"/>
              <w:right w:val="single" w:sz="4" w:space="0" w:color="auto"/>
            </w:tcBorders>
            <w:shd w:val="clear" w:color="auto" w:fill="auto"/>
            <w:noWrap/>
            <w:vAlign w:val="bottom"/>
            <w:hideMark/>
          </w:tcPr>
          <w:p w14:paraId="63B46AFA"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0.94</w:t>
            </w:r>
          </w:p>
        </w:tc>
        <w:tc>
          <w:tcPr>
            <w:tcW w:w="1106" w:type="dxa"/>
            <w:tcBorders>
              <w:top w:val="nil"/>
              <w:left w:val="nil"/>
              <w:bottom w:val="single" w:sz="4" w:space="0" w:color="auto"/>
              <w:right w:val="single" w:sz="4" w:space="0" w:color="auto"/>
            </w:tcBorders>
            <w:shd w:val="clear" w:color="auto" w:fill="auto"/>
            <w:noWrap/>
            <w:vAlign w:val="bottom"/>
            <w:hideMark/>
          </w:tcPr>
          <w:p w14:paraId="1B78E864"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0.90%</w:t>
            </w:r>
          </w:p>
        </w:tc>
      </w:tr>
      <w:tr w:rsidR="00886464" w:rsidRPr="00886464" w14:paraId="78606A03"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013ACDD"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juntor</w:t>
            </w:r>
          </w:p>
        </w:tc>
        <w:tc>
          <w:tcPr>
            <w:tcW w:w="2430" w:type="dxa"/>
            <w:tcBorders>
              <w:top w:val="nil"/>
              <w:left w:val="nil"/>
              <w:bottom w:val="single" w:sz="4" w:space="0" w:color="auto"/>
              <w:right w:val="single" w:sz="4" w:space="0" w:color="auto"/>
            </w:tcBorders>
            <w:shd w:val="clear" w:color="auto" w:fill="auto"/>
            <w:noWrap/>
            <w:vAlign w:val="bottom"/>
            <w:hideMark/>
          </w:tcPr>
          <w:p w14:paraId="0DDB3BB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Torrey's Rush</w:t>
            </w:r>
          </w:p>
        </w:tc>
        <w:tc>
          <w:tcPr>
            <w:tcW w:w="2430" w:type="dxa"/>
            <w:tcBorders>
              <w:top w:val="nil"/>
              <w:left w:val="nil"/>
              <w:bottom w:val="single" w:sz="4" w:space="0" w:color="auto"/>
              <w:right w:val="single" w:sz="4" w:space="0" w:color="auto"/>
            </w:tcBorders>
            <w:shd w:val="clear" w:color="000000" w:fill="A9D08E"/>
            <w:noWrap/>
            <w:vAlign w:val="bottom"/>
            <w:hideMark/>
          </w:tcPr>
          <w:p w14:paraId="2E8E42AF"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Juncus torreyi</w:t>
            </w:r>
          </w:p>
        </w:tc>
        <w:tc>
          <w:tcPr>
            <w:tcW w:w="990" w:type="dxa"/>
            <w:tcBorders>
              <w:top w:val="nil"/>
              <w:left w:val="nil"/>
              <w:bottom w:val="single" w:sz="4" w:space="0" w:color="auto"/>
              <w:right w:val="single" w:sz="4" w:space="0" w:color="auto"/>
            </w:tcBorders>
            <w:shd w:val="clear" w:color="auto" w:fill="auto"/>
            <w:noWrap/>
            <w:vAlign w:val="bottom"/>
            <w:hideMark/>
          </w:tcPr>
          <w:p w14:paraId="22A0EFFD"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132377F5"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0.19%</w:t>
            </w:r>
          </w:p>
        </w:tc>
        <w:tc>
          <w:tcPr>
            <w:tcW w:w="1106" w:type="dxa"/>
            <w:tcBorders>
              <w:top w:val="nil"/>
              <w:left w:val="nil"/>
              <w:bottom w:val="single" w:sz="4" w:space="0" w:color="auto"/>
              <w:right w:val="single" w:sz="4" w:space="0" w:color="auto"/>
            </w:tcBorders>
            <w:shd w:val="clear" w:color="auto" w:fill="auto"/>
            <w:noWrap/>
            <w:vAlign w:val="bottom"/>
            <w:hideMark/>
          </w:tcPr>
          <w:p w14:paraId="52BDAA9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5.88</w:t>
            </w:r>
          </w:p>
        </w:tc>
        <w:tc>
          <w:tcPr>
            <w:tcW w:w="1106" w:type="dxa"/>
            <w:tcBorders>
              <w:top w:val="nil"/>
              <w:left w:val="nil"/>
              <w:bottom w:val="single" w:sz="4" w:space="0" w:color="auto"/>
              <w:right w:val="single" w:sz="4" w:space="0" w:color="auto"/>
            </w:tcBorders>
            <w:shd w:val="clear" w:color="auto" w:fill="auto"/>
            <w:noWrap/>
            <w:vAlign w:val="bottom"/>
            <w:hideMark/>
          </w:tcPr>
          <w:p w14:paraId="5145A88F"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5.63%</w:t>
            </w:r>
          </w:p>
        </w:tc>
      </w:tr>
      <w:tr w:rsidR="00886464" w:rsidRPr="00886464" w14:paraId="682B8FB4"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5CFDCCB"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schpun</w:t>
            </w:r>
          </w:p>
        </w:tc>
        <w:tc>
          <w:tcPr>
            <w:tcW w:w="2430" w:type="dxa"/>
            <w:tcBorders>
              <w:top w:val="nil"/>
              <w:left w:val="nil"/>
              <w:bottom w:val="single" w:sz="4" w:space="0" w:color="auto"/>
              <w:right w:val="single" w:sz="4" w:space="0" w:color="auto"/>
            </w:tcBorders>
            <w:shd w:val="clear" w:color="auto" w:fill="auto"/>
            <w:noWrap/>
            <w:vAlign w:val="bottom"/>
            <w:hideMark/>
          </w:tcPr>
          <w:p w14:paraId="32561A3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Three-square Rush</w:t>
            </w:r>
          </w:p>
        </w:tc>
        <w:tc>
          <w:tcPr>
            <w:tcW w:w="2430" w:type="dxa"/>
            <w:tcBorders>
              <w:top w:val="nil"/>
              <w:left w:val="nil"/>
              <w:bottom w:val="single" w:sz="4" w:space="0" w:color="auto"/>
              <w:right w:val="single" w:sz="4" w:space="0" w:color="auto"/>
            </w:tcBorders>
            <w:shd w:val="clear" w:color="000000" w:fill="A9D08E"/>
            <w:noWrap/>
            <w:vAlign w:val="bottom"/>
            <w:hideMark/>
          </w:tcPr>
          <w:p w14:paraId="2C384184"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Schoenoplectus pungens</w:t>
            </w:r>
          </w:p>
        </w:tc>
        <w:tc>
          <w:tcPr>
            <w:tcW w:w="990" w:type="dxa"/>
            <w:tcBorders>
              <w:top w:val="nil"/>
              <w:left w:val="nil"/>
              <w:bottom w:val="single" w:sz="4" w:space="0" w:color="auto"/>
              <w:right w:val="single" w:sz="4" w:space="0" w:color="auto"/>
            </w:tcBorders>
            <w:shd w:val="clear" w:color="auto" w:fill="auto"/>
            <w:noWrap/>
            <w:vAlign w:val="bottom"/>
            <w:hideMark/>
          </w:tcPr>
          <w:p w14:paraId="05362BC4"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0.11</w:t>
            </w:r>
          </w:p>
        </w:tc>
        <w:tc>
          <w:tcPr>
            <w:tcW w:w="1006" w:type="dxa"/>
            <w:tcBorders>
              <w:top w:val="nil"/>
              <w:left w:val="nil"/>
              <w:bottom w:val="single" w:sz="4" w:space="0" w:color="auto"/>
              <w:right w:val="single" w:sz="4" w:space="0" w:color="auto"/>
            </w:tcBorders>
            <w:shd w:val="clear" w:color="auto" w:fill="auto"/>
            <w:noWrap/>
            <w:vAlign w:val="bottom"/>
            <w:hideMark/>
          </w:tcPr>
          <w:p w14:paraId="0A39A445"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2.12%</w:t>
            </w:r>
          </w:p>
        </w:tc>
        <w:tc>
          <w:tcPr>
            <w:tcW w:w="1106" w:type="dxa"/>
            <w:tcBorders>
              <w:top w:val="nil"/>
              <w:left w:val="nil"/>
              <w:bottom w:val="single" w:sz="4" w:space="0" w:color="auto"/>
              <w:right w:val="single" w:sz="4" w:space="0" w:color="auto"/>
            </w:tcBorders>
            <w:shd w:val="clear" w:color="auto" w:fill="auto"/>
            <w:noWrap/>
            <w:vAlign w:val="bottom"/>
            <w:hideMark/>
          </w:tcPr>
          <w:p w14:paraId="605FA90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0.48</w:t>
            </w:r>
          </w:p>
        </w:tc>
        <w:tc>
          <w:tcPr>
            <w:tcW w:w="1106" w:type="dxa"/>
            <w:tcBorders>
              <w:top w:val="nil"/>
              <w:left w:val="nil"/>
              <w:bottom w:val="single" w:sz="4" w:space="0" w:color="auto"/>
              <w:right w:val="single" w:sz="4" w:space="0" w:color="auto"/>
            </w:tcBorders>
            <w:shd w:val="clear" w:color="auto" w:fill="auto"/>
            <w:noWrap/>
            <w:vAlign w:val="bottom"/>
            <w:hideMark/>
          </w:tcPr>
          <w:p w14:paraId="50E47A1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0.46%</w:t>
            </w:r>
          </w:p>
        </w:tc>
      </w:tr>
      <w:tr w:rsidR="00886464" w:rsidRPr="00886464" w14:paraId="1A423FFD"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A34C8B3"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schtab</w:t>
            </w:r>
          </w:p>
        </w:tc>
        <w:tc>
          <w:tcPr>
            <w:tcW w:w="2430" w:type="dxa"/>
            <w:tcBorders>
              <w:top w:val="nil"/>
              <w:left w:val="nil"/>
              <w:bottom w:val="single" w:sz="4" w:space="0" w:color="auto"/>
              <w:right w:val="single" w:sz="4" w:space="0" w:color="auto"/>
            </w:tcBorders>
            <w:shd w:val="clear" w:color="auto" w:fill="auto"/>
            <w:noWrap/>
            <w:vAlign w:val="bottom"/>
            <w:hideMark/>
          </w:tcPr>
          <w:p w14:paraId="060472D7"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Softstem Bulrush</w:t>
            </w:r>
          </w:p>
        </w:tc>
        <w:tc>
          <w:tcPr>
            <w:tcW w:w="2430" w:type="dxa"/>
            <w:tcBorders>
              <w:top w:val="nil"/>
              <w:left w:val="nil"/>
              <w:bottom w:val="single" w:sz="4" w:space="0" w:color="auto"/>
              <w:right w:val="single" w:sz="4" w:space="0" w:color="auto"/>
            </w:tcBorders>
            <w:shd w:val="clear" w:color="000000" w:fill="A9D08E"/>
            <w:noWrap/>
            <w:vAlign w:val="bottom"/>
            <w:hideMark/>
          </w:tcPr>
          <w:p w14:paraId="73B66696"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Schoenoplectus tabernaemontani</w:t>
            </w:r>
          </w:p>
        </w:tc>
        <w:tc>
          <w:tcPr>
            <w:tcW w:w="990" w:type="dxa"/>
            <w:tcBorders>
              <w:top w:val="nil"/>
              <w:left w:val="nil"/>
              <w:bottom w:val="single" w:sz="4" w:space="0" w:color="auto"/>
              <w:right w:val="single" w:sz="4" w:space="0" w:color="auto"/>
            </w:tcBorders>
            <w:shd w:val="clear" w:color="auto" w:fill="auto"/>
            <w:noWrap/>
            <w:vAlign w:val="bottom"/>
            <w:hideMark/>
          </w:tcPr>
          <w:p w14:paraId="378A897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0.30</w:t>
            </w:r>
          </w:p>
        </w:tc>
        <w:tc>
          <w:tcPr>
            <w:tcW w:w="1006" w:type="dxa"/>
            <w:tcBorders>
              <w:top w:val="nil"/>
              <w:left w:val="nil"/>
              <w:bottom w:val="single" w:sz="4" w:space="0" w:color="auto"/>
              <w:right w:val="single" w:sz="4" w:space="0" w:color="auto"/>
            </w:tcBorders>
            <w:shd w:val="clear" w:color="auto" w:fill="auto"/>
            <w:noWrap/>
            <w:vAlign w:val="bottom"/>
            <w:hideMark/>
          </w:tcPr>
          <w:p w14:paraId="58C7A51E"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5.77%</w:t>
            </w:r>
          </w:p>
        </w:tc>
        <w:tc>
          <w:tcPr>
            <w:tcW w:w="1106" w:type="dxa"/>
            <w:tcBorders>
              <w:top w:val="nil"/>
              <w:left w:val="nil"/>
              <w:bottom w:val="single" w:sz="4" w:space="0" w:color="auto"/>
              <w:right w:val="single" w:sz="4" w:space="0" w:color="auto"/>
            </w:tcBorders>
            <w:shd w:val="clear" w:color="auto" w:fill="auto"/>
            <w:noWrap/>
            <w:vAlign w:val="bottom"/>
            <w:hideMark/>
          </w:tcPr>
          <w:p w14:paraId="7E164D6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3.42</w:t>
            </w:r>
          </w:p>
        </w:tc>
        <w:tc>
          <w:tcPr>
            <w:tcW w:w="1106" w:type="dxa"/>
            <w:tcBorders>
              <w:top w:val="nil"/>
              <w:left w:val="nil"/>
              <w:bottom w:val="single" w:sz="4" w:space="0" w:color="auto"/>
              <w:right w:val="single" w:sz="4" w:space="0" w:color="auto"/>
            </w:tcBorders>
            <w:shd w:val="clear" w:color="auto" w:fill="auto"/>
            <w:noWrap/>
            <w:vAlign w:val="bottom"/>
            <w:hideMark/>
          </w:tcPr>
          <w:p w14:paraId="38A482FF"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3.27%</w:t>
            </w:r>
          </w:p>
        </w:tc>
      </w:tr>
      <w:tr w:rsidR="00886464" w:rsidRPr="00886464" w14:paraId="0095225E"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A9D8E18"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sciatr</w:t>
            </w:r>
          </w:p>
        </w:tc>
        <w:tc>
          <w:tcPr>
            <w:tcW w:w="2430" w:type="dxa"/>
            <w:tcBorders>
              <w:top w:val="nil"/>
              <w:left w:val="nil"/>
              <w:bottom w:val="single" w:sz="4" w:space="0" w:color="auto"/>
              <w:right w:val="single" w:sz="4" w:space="0" w:color="auto"/>
            </w:tcBorders>
            <w:shd w:val="clear" w:color="auto" w:fill="auto"/>
            <w:noWrap/>
            <w:vAlign w:val="bottom"/>
            <w:hideMark/>
          </w:tcPr>
          <w:p w14:paraId="09612FF9"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Dark Green Bulrush</w:t>
            </w:r>
          </w:p>
        </w:tc>
        <w:tc>
          <w:tcPr>
            <w:tcW w:w="2430" w:type="dxa"/>
            <w:tcBorders>
              <w:top w:val="nil"/>
              <w:left w:val="nil"/>
              <w:bottom w:val="single" w:sz="4" w:space="0" w:color="auto"/>
              <w:right w:val="single" w:sz="4" w:space="0" w:color="auto"/>
            </w:tcBorders>
            <w:shd w:val="clear" w:color="000000" w:fill="A9D08E"/>
            <w:noWrap/>
            <w:vAlign w:val="bottom"/>
            <w:hideMark/>
          </w:tcPr>
          <w:p w14:paraId="707A23AB"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Scirpus atrovirens</w:t>
            </w:r>
          </w:p>
        </w:tc>
        <w:tc>
          <w:tcPr>
            <w:tcW w:w="990" w:type="dxa"/>
            <w:tcBorders>
              <w:top w:val="nil"/>
              <w:left w:val="nil"/>
              <w:bottom w:val="single" w:sz="4" w:space="0" w:color="auto"/>
              <w:right w:val="single" w:sz="4" w:space="0" w:color="auto"/>
            </w:tcBorders>
            <w:shd w:val="clear" w:color="auto" w:fill="auto"/>
            <w:noWrap/>
            <w:vAlign w:val="bottom"/>
            <w:hideMark/>
          </w:tcPr>
          <w:p w14:paraId="18B74A8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4AB252F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2.31%</w:t>
            </w:r>
          </w:p>
        </w:tc>
        <w:tc>
          <w:tcPr>
            <w:tcW w:w="1106" w:type="dxa"/>
            <w:tcBorders>
              <w:top w:val="nil"/>
              <w:left w:val="nil"/>
              <w:bottom w:val="single" w:sz="4" w:space="0" w:color="auto"/>
              <w:right w:val="single" w:sz="4" w:space="0" w:color="auto"/>
            </w:tcBorders>
            <w:shd w:val="clear" w:color="auto" w:fill="auto"/>
            <w:noWrap/>
            <w:vAlign w:val="bottom"/>
            <w:hideMark/>
          </w:tcPr>
          <w:p w14:paraId="3624A8BD"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20.28</w:t>
            </w:r>
          </w:p>
        </w:tc>
        <w:tc>
          <w:tcPr>
            <w:tcW w:w="1106" w:type="dxa"/>
            <w:tcBorders>
              <w:top w:val="nil"/>
              <w:left w:val="nil"/>
              <w:bottom w:val="single" w:sz="4" w:space="0" w:color="auto"/>
              <w:right w:val="single" w:sz="4" w:space="0" w:color="auto"/>
            </w:tcBorders>
            <w:shd w:val="clear" w:color="auto" w:fill="auto"/>
            <w:noWrap/>
            <w:vAlign w:val="bottom"/>
            <w:hideMark/>
          </w:tcPr>
          <w:p w14:paraId="376A358D"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19.44%</w:t>
            </w:r>
          </w:p>
        </w:tc>
      </w:tr>
      <w:tr w:rsidR="00886464" w:rsidRPr="00886464" w14:paraId="712F656C"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4540FD7"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scicyp</w:t>
            </w:r>
          </w:p>
        </w:tc>
        <w:tc>
          <w:tcPr>
            <w:tcW w:w="2430" w:type="dxa"/>
            <w:tcBorders>
              <w:top w:val="nil"/>
              <w:left w:val="nil"/>
              <w:bottom w:val="single" w:sz="4" w:space="0" w:color="auto"/>
              <w:right w:val="single" w:sz="4" w:space="0" w:color="auto"/>
            </w:tcBorders>
            <w:shd w:val="clear" w:color="auto" w:fill="auto"/>
            <w:noWrap/>
            <w:vAlign w:val="bottom"/>
            <w:hideMark/>
          </w:tcPr>
          <w:p w14:paraId="57F0A4F0"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Woolgrass</w:t>
            </w:r>
          </w:p>
        </w:tc>
        <w:tc>
          <w:tcPr>
            <w:tcW w:w="2430" w:type="dxa"/>
            <w:tcBorders>
              <w:top w:val="nil"/>
              <w:left w:val="nil"/>
              <w:bottom w:val="single" w:sz="4" w:space="0" w:color="auto"/>
              <w:right w:val="single" w:sz="4" w:space="0" w:color="auto"/>
            </w:tcBorders>
            <w:shd w:val="clear" w:color="000000" w:fill="A9D08E"/>
            <w:noWrap/>
            <w:vAlign w:val="bottom"/>
            <w:hideMark/>
          </w:tcPr>
          <w:p w14:paraId="45F47DE7"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Scirpus cyperinus</w:t>
            </w:r>
          </w:p>
        </w:tc>
        <w:tc>
          <w:tcPr>
            <w:tcW w:w="990" w:type="dxa"/>
            <w:tcBorders>
              <w:top w:val="nil"/>
              <w:left w:val="nil"/>
              <w:bottom w:val="single" w:sz="4" w:space="0" w:color="auto"/>
              <w:right w:val="single" w:sz="4" w:space="0" w:color="auto"/>
            </w:tcBorders>
            <w:shd w:val="clear" w:color="auto" w:fill="auto"/>
            <w:noWrap/>
            <w:vAlign w:val="bottom"/>
            <w:hideMark/>
          </w:tcPr>
          <w:p w14:paraId="4F8EE447"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37D85E1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0.77%</w:t>
            </w:r>
          </w:p>
        </w:tc>
        <w:tc>
          <w:tcPr>
            <w:tcW w:w="1106" w:type="dxa"/>
            <w:tcBorders>
              <w:top w:val="nil"/>
              <w:left w:val="nil"/>
              <w:bottom w:val="single" w:sz="4" w:space="0" w:color="auto"/>
              <w:right w:val="single" w:sz="4" w:space="0" w:color="auto"/>
            </w:tcBorders>
            <w:shd w:val="clear" w:color="auto" w:fill="auto"/>
            <w:noWrap/>
            <w:vAlign w:val="bottom"/>
            <w:hideMark/>
          </w:tcPr>
          <w:p w14:paraId="029DB00F"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24.98</w:t>
            </w:r>
          </w:p>
        </w:tc>
        <w:tc>
          <w:tcPr>
            <w:tcW w:w="1106" w:type="dxa"/>
            <w:tcBorders>
              <w:top w:val="nil"/>
              <w:left w:val="nil"/>
              <w:bottom w:val="single" w:sz="4" w:space="0" w:color="auto"/>
              <w:right w:val="single" w:sz="4" w:space="0" w:color="auto"/>
            </w:tcBorders>
            <w:shd w:val="clear" w:color="auto" w:fill="auto"/>
            <w:noWrap/>
            <w:vAlign w:val="bottom"/>
            <w:hideMark/>
          </w:tcPr>
          <w:p w14:paraId="7677E8EB"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23.95%</w:t>
            </w:r>
          </w:p>
        </w:tc>
      </w:tr>
      <w:tr w:rsidR="00886464" w:rsidRPr="00886464" w14:paraId="63907BEC" w14:textId="77777777" w:rsidTr="009C0435">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4252E049"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00733AB2"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5F9F80E6"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Sedges &amp; Rushes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0520E747"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1.65</w:t>
            </w:r>
          </w:p>
        </w:tc>
        <w:tc>
          <w:tcPr>
            <w:tcW w:w="1006" w:type="dxa"/>
            <w:tcBorders>
              <w:top w:val="nil"/>
              <w:left w:val="nil"/>
              <w:bottom w:val="single" w:sz="4" w:space="0" w:color="auto"/>
              <w:right w:val="single" w:sz="4" w:space="0" w:color="auto"/>
            </w:tcBorders>
            <w:shd w:val="clear" w:color="000000" w:fill="9BC2E6"/>
            <w:noWrap/>
            <w:vAlign w:val="bottom"/>
            <w:hideMark/>
          </w:tcPr>
          <w:p w14:paraId="5A554710"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31.73%</w:t>
            </w:r>
          </w:p>
        </w:tc>
        <w:tc>
          <w:tcPr>
            <w:tcW w:w="1106" w:type="dxa"/>
            <w:tcBorders>
              <w:top w:val="nil"/>
              <w:left w:val="nil"/>
              <w:bottom w:val="single" w:sz="4" w:space="0" w:color="auto"/>
              <w:right w:val="single" w:sz="4" w:space="0" w:color="auto"/>
            </w:tcBorders>
            <w:shd w:val="clear" w:color="000000" w:fill="9BC2E6"/>
            <w:noWrap/>
            <w:vAlign w:val="bottom"/>
            <w:hideMark/>
          </w:tcPr>
          <w:p w14:paraId="14941A77"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63.71</w:t>
            </w:r>
          </w:p>
        </w:tc>
        <w:tc>
          <w:tcPr>
            <w:tcW w:w="1106" w:type="dxa"/>
            <w:tcBorders>
              <w:top w:val="nil"/>
              <w:left w:val="nil"/>
              <w:bottom w:val="single" w:sz="4" w:space="0" w:color="auto"/>
              <w:right w:val="single" w:sz="4" w:space="0" w:color="auto"/>
            </w:tcBorders>
            <w:shd w:val="clear" w:color="000000" w:fill="9BC2E6"/>
            <w:noWrap/>
            <w:vAlign w:val="bottom"/>
            <w:hideMark/>
          </w:tcPr>
          <w:p w14:paraId="10C7FF0E"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61.08%</w:t>
            </w:r>
          </w:p>
        </w:tc>
      </w:tr>
      <w:tr w:rsidR="00886464" w:rsidRPr="00886464" w14:paraId="56F28AA1"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8EF03A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acoame</w:t>
            </w:r>
          </w:p>
        </w:tc>
        <w:tc>
          <w:tcPr>
            <w:tcW w:w="2430" w:type="dxa"/>
            <w:tcBorders>
              <w:top w:val="nil"/>
              <w:left w:val="nil"/>
              <w:bottom w:val="single" w:sz="4" w:space="0" w:color="auto"/>
              <w:right w:val="single" w:sz="4" w:space="0" w:color="auto"/>
            </w:tcBorders>
            <w:shd w:val="clear" w:color="auto" w:fill="auto"/>
            <w:noWrap/>
            <w:vAlign w:val="bottom"/>
            <w:hideMark/>
          </w:tcPr>
          <w:p w14:paraId="446BB4E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Sweet Flag</w:t>
            </w:r>
          </w:p>
        </w:tc>
        <w:tc>
          <w:tcPr>
            <w:tcW w:w="2430" w:type="dxa"/>
            <w:tcBorders>
              <w:top w:val="nil"/>
              <w:left w:val="nil"/>
              <w:bottom w:val="single" w:sz="4" w:space="0" w:color="auto"/>
              <w:right w:val="single" w:sz="4" w:space="0" w:color="auto"/>
            </w:tcBorders>
            <w:shd w:val="clear" w:color="000000" w:fill="A9D08E"/>
            <w:noWrap/>
            <w:vAlign w:val="bottom"/>
            <w:hideMark/>
          </w:tcPr>
          <w:p w14:paraId="73079ADE"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Acorus americanus</w:t>
            </w:r>
          </w:p>
        </w:tc>
        <w:tc>
          <w:tcPr>
            <w:tcW w:w="990" w:type="dxa"/>
            <w:tcBorders>
              <w:top w:val="nil"/>
              <w:left w:val="nil"/>
              <w:bottom w:val="single" w:sz="4" w:space="0" w:color="auto"/>
              <w:right w:val="single" w:sz="4" w:space="0" w:color="auto"/>
            </w:tcBorders>
            <w:shd w:val="clear" w:color="auto" w:fill="auto"/>
            <w:noWrap/>
            <w:vAlign w:val="bottom"/>
            <w:hideMark/>
          </w:tcPr>
          <w:p w14:paraId="05CD2326"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0.21</w:t>
            </w:r>
          </w:p>
        </w:tc>
        <w:tc>
          <w:tcPr>
            <w:tcW w:w="1006" w:type="dxa"/>
            <w:tcBorders>
              <w:top w:val="nil"/>
              <w:left w:val="nil"/>
              <w:bottom w:val="single" w:sz="4" w:space="0" w:color="auto"/>
              <w:right w:val="single" w:sz="4" w:space="0" w:color="auto"/>
            </w:tcBorders>
            <w:shd w:val="clear" w:color="auto" w:fill="auto"/>
            <w:noWrap/>
            <w:vAlign w:val="bottom"/>
            <w:hideMark/>
          </w:tcPr>
          <w:p w14:paraId="29CA1CE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4.04%</w:t>
            </w:r>
          </w:p>
        </w:tc>
        <w:tc>
          <w:tcPr>
            <w:tcW w:w="1106" w:type="dxa"/>
            <w:tcBorders>
              <w:top w:val="nil"/>
              <w:left w:val="nil"/>
              <w:bottom w:val="single" w:sz="4" w:space="0" w:color="auto"/>
              <w:right w:val="single" w:sz="4" w:space="0" w:color="auto"/>
            </w:tcBorders>
            <w:shd w:val="clear" w:color="auto" w:fill="auto"/>
            <w:noWrap/>
            <w:vAlign w:val="bottom"/>
            <w:hideMark/>
          </w:tcPr>
          <w:p w14:paraId="49C2C6CB"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0.51</w:t>
            </w:r>
          </w:p>
        </w:tc>
        <w:tc>
          <w:tcPr>
            <w:tcW w:w="1106" w:type="dxa"/>
            <w:tcBorders>
              <w:top w:val="nil"/>
              <w:left w:val="nil"/>
              <w:bottom w:val="single" w:sz="4" w:space="0" w:color="auto"/>
              <w:right w:val="single" w:sz="4" w:space="0" w:color="auto"/>
            </w:tcBorders>
            <w:shd w:val="clear" w:color="auto" w:fill="auto"/>
            <w:noWrap/>
            <w:vAlign w:val="bottom"/>
            <w:hideMark/>
          </w:tcPr>
          <w:p w14:paraId="5051388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0.49%</w:t>
            </w:r>
          </w:p>
        </w:tc>
      </w:tr>
      <w:tr w:rsidR="00886464" w:rsidRPr="00886464" w14:paraId="29024C4C"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BD186F"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alitri</w:t>
            </w:r>
          </w:p>
        </w:tc>
        <w:tc>
          <w:tcPr>
            <w:tcW w:w="2430" w:type="dxa"/>
            <w:tcBorders>
              <w:top w:val="nil"/>
              <w:left w:val="nil"/>
              <w:bottom w:val="single" w:sz="4" w:space="0" w:color="auto"/>
              <w:right w:val="single" w:sz="4" w:space="0" w:color="auto"/>
            </w:tcBorders>
            <w:shd w:val="clear" w:color="auto" w:fill="auto"/>
            <w:noWrap/>
            <w:vAlign w:val="bottom"/>
            <w:hideMark/>
          </w:tcPr>
          <w:p w14:paraId="3E5F1AEA"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Northern Water Plantain</w:t>
            </w:r>
          </w:p>
        </w:tc>
        <w:tc>
          <w:tcPr>
            <w:tcW w:w="2430" w:type="dxa"/>
            <w:tcBorders>
              <w:top w:val="nil"/>
              <w:left w:val="nil"/>
              <w:bottom w:val="single" w:sz="4" w:space="0" w:color="auto"/>
              <w:right w:val="single" w:sz="4" w:space="0" w:color="auto"/>
            </w:tcBorders>
            <w:shd w:val="clear" w:color="000000" w:fill="A9D08E"/>
            <w:noWrap/>
            <w:vAlign w:val="bottom"/>
            <w:hideMark/>
          </w:tcPr>
          <w:p w14:paraId="61984C83"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Alisma triviale</w:t>
            </w:r>
          </w:p>
        </w:tc>
        <w:tc>
          <w:tcPr>
            <w:tcW w:w="990" w:type="dxa"/>
            <w:tcBorders>
              <w:top w:val="nil"/>
              <w:left w:val="nil"/>
              <w:bottom w:val="single" w:sz="4" w:space="0" w:color="auto"/>
              <w:right w:val="single" w:sz="4" w:space="0" w:color="auto"/>
            </w:tcBorders>
            <w:shd w:val="clear" w:color="auto" w:fill="auto"/>
            <w:noWrap/>
            <w:vAlign w:val="bottom"/>
            <w:hideMark/>
          </w:tcPr>
          <w:p w14:paraId="2ABC1EB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0DF27C17"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2.31%</w:t>
            </w:r>
          </w:p>
        </w:tc>
        <w:tc>
          <w:tcPr>
            <w:tcW w:w="1106" w:type="dxa"/>
            <w:tcBorders>
              <w:top w:val="nil"/>
              <w:left w:val="nil"/>
              <w:bottom w:val="single" w:sz="4" w:space="0" w:color="auto"/>
              <w:right w:val="single" w:sz="4" w:space="0" w:color="auto"/>
            </w:tcBorders>
            <w:shd w:val="clear" w:color="auto" w:fill="auto"/>
            <w:noWrap/>
            <w:vAlign w:val="bottom"/>
            <w:hideMark/>
          </w:tcPr>
          <w:p w14:paraId="2A8F47A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2.91</w:t>
            </w:r>
          </w:p>
        </w:tc>
        <w:tc>
          <w:tcPr>
            <w:tcW w:w="1106" w:type="dxa"/>
            <w:tcBorders>
              <w:top w:val="nil"/>
              <w:left w:val="nil"/>
              <w:bottom w:val="single" w:sz="4" w:space="0" w:color="auto"/>
              <w:right w:val="single" w:sz="4" w:space="0" w:color="auto"/>
            </w:tcBorders>
            <w:shd w:val="clear" w:color="auto" w:fill="auto"/>
            <w:noWrap/>
            <w:vAlign w:val="bottom"/>
            <w:hideMark/>
          </w:tcPr>
          <w:p w14:paraId="55BC046A"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2.79%</w:t>
            </w:r>
          </w:p>
        </w:tc>
      </w:tr>
      <w:tr w:rsidR="00886464" w:rsidRPr="00886464" w14:paraId="268216FD"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835C7C4"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ascinc</w:t>
            </w:r>
          </w:p>
        </w:tc>
        <w:tc>
          <w:tcPr>
            <w:tcW w:w="2430" w:type="dxa"/>
            <w:tcBorders>
              <w:top w:val="nil"/>
              <w:left w:val="nil"/>
              <w:bottom w:val="single" w:sz="4" w:space="0" w:color="auto"/>
              <w:right w:val="single" w:sz="4" w:space="0" w:color="auto"/>
            </w:tcBorders>
            <w:shd w:val="clear" w:color="auto" w:fill="auto"/>
            <w:noWrap/>
            <w:vAlign w:val="bottom"/>
            <w:hideMark/>
          </w:tcPr>
          <w:p w14:paraId="223D80F9"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Swamp Milkweed</w:t>
            </w:r>
          </w:p>
        </w:tc>
        <w:tc>
          <w:tcPr>
            <w:tcW w:w="2430" w:type="dxa"/>
            <w:tcBorders>
              <w:top w:val="nil"/>
              <w:left w:val="nil"/>
              <w:bottom w:val="single" w:sz="4" w:space="0" w:color="auto"/>
              <w:right w:val="single" w:sz="4" w:space="0" w:color="auto"/>
            </w:tcBorders>
            <w:shd w:val="clear" w:color="000000" w:fill="A9D08E"/>
            <w:noWrap/>
            <w:vAlign w:val="bottom"/>
            <w:hideMark/>
          </w:tcPr>
          <w:p w14:paraId="2C8990F9"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Asclepias incarnata</w:t>
            </w:r>
          </w:p>
        </w:tc>
        <w:tc>
          <w:tcPr>
            <w:tcW w:w="990" w:type="dxa"/>
            <w:tcBorders>
              <w:top w:val="nil"/>
              <w:left w:val="nil"/>
              <w:bottom w:val="single" w:sz="4" w:space="0" w:color="auto"/>
              <w:right w:val="single" w:sz="4" w:space="0" w:color="auto"/>
            </w:tcBorders>
            <w:shd w:val="clear" w:color="auto" w:fill="auto"/>
            <w:noWrap/>
            <w:vAlign w:val="bottom"/>
            <w:hideMark/>
          </w:tcPr>
          <w:p w14:paraId="348B62FF"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62618F8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1.92%</w:t>
            </w:r>
          </w:p>
        </w:tc>
        <w:tc>
          <w:tcPr>
            <w:tcW w:w="1106" w:type="dxa"/>
            <w:tcBorders>
              <w:top w:val="nil"/>
              <w:left w:val="nil"/>
              <w:bottom w:val="single" w:sz="4" w:space="0" w:color="auto"/>
              <w:right w:val="single" w:sz="4" w:space="0" w:color="auto"/>
            </w:tcBorders>
            <w:shd w:val="clear" w:color="auto" w:fill="auto"/>
            <w:noWrap/>
            <w:vAlign w:val="bottom"/>
            <w:hideMark/>
          </w:tcPr>
          <w:p w14:paraId="53CB0A8C"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0.18</w:t>
            </w:r>
          </w:p>
        </w:tc>
        <w:tc>
          <w:tcPr>
            <w:tcW w:w="1106" w:type="dxa"/>
            <w:tcBorders>
              <w:top w:val="nil"/>
              <w:left w:val="nil"/>
              <w:bottom w:val="single" w:sz="4" w:space="0" w:color="auto"/>
              <w:right w:val="single" w:sz="4" w:space="0" w:color="auto"/>
            </w:tcBorders>
            <w:shd w:val="clear" w:color="auto" w:fill="auto"/>
            <w:noWrap/>
            <w:vAlign w:val="bottom"/>
            <w:hideMark/>
          </w:tcPr>
          <w:p w14:paraId="2F609007"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0.17%</w:t>
            </w:r>
          </w:p>
        </w:tc>
      </w:tr>
      <w:tr w:rsidR="00886464" w:rsidRPr="00886464" w14:paraId="69DD4A82"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7B8B575"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bidcer</w:t>
            </w:r>
          </w:p>
        </w:tc>
        <w:tc>
          <w:tcPr>
            <w:tcW w:w="2430" w:type="dxa"/>
            <w:tcBorders>
              <w:top w:val="nil"/>
              <w:left w:val="nil"/>
              <w:bottom w:val="single" w:sz="4" w:space="0" w:color="auto"/>
              <w:right w:val="single" w:sz="4" w:space="0" w:color="auto"/>
            </w:tcBorders>
            <w:shd w:val="clear" w:color="auto" w:fill="auto"/>
            <w:noWrap/>
            <w:vAlign w:val="bottom"/>
            <w:hideMark/>
          </w:tcPr>
          <w:p w14:paraId="341649A2"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Nodding Bur Marigold</w:t>
            </w:r>
          </w:p>
        </w:tc>
        <w:tc>
          <w:tcPr>
            <w:tcW w:w="2430" w:type="dxa"/>
            <w:tcBorders>
              <w:top w:val="nil"/>
              <w:left w:val="nil"/>
              <w:bottom w:val="single" w:sz="4" w:space="0" w:color="auto"/>
              <w:right w:val="single" w:sz="4" w:space="0" w:color="auto"/>
            </w:tcBorders>
            <w:shd w:val="clear" w:color="000000" w:fill="A9D08E"/>
            <w:noWrap/>
            <w:vAlign w:val="bottom"/>
            <w:hideMark/>
          </w:tcPr>
          <w:p w14:paraId="5613968E"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Bidens cernua</w:t>
            </w:r>
          </w:p>
        </w:tc>
        <w:tc>
          <w:tcPr>
            <w:tcW w:w="990" w:type="dxa"/>
            <w:tcBorders>
              <w:top w:val="nil"/>
              <w:left w:val="nil"/>
              <w:bottom w:val="single" w:sz="4" w:space="0" w:color="auto"/>
              <w:right w:val="single" w:sz="4" w:space="0" w:color="auto"/>
            </w:tcBorders>
            <w:shd w:val="clear" w:color="auto" w:fill="auto"/>
            <w:noWrap/>
            <w:vAlign w:val="bottom"/>
            <w:hideMark/>
          </w:tcPr>
          <w:p w14:paraId="4883A31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0.13</w:t>
            </w:r>
          </w:p>
        </w:tc>
        <w:tc>
          <w:tcPr>
            <w:tcW w:w="1006" w:type="dxa"/>
            <w:tcBorders>
              <w:top w:val="nil"/>
              <w:left w:val="nil"/>
              <w:bottom w:val="single" w:sz="4" w:space="0" w:color="auto"/>
              <w:right w:val="single" w:sz="4" w:space="0" w:color="auto"/>
            </w:tcBorders>
            <w:shd w:val="clear" w:color="auto" w:fill="auto"/>
            <w:noWrap/>
            <w:vAlign w:val="bottom"/>
            <w:hideMark/>
          </w:tcPr>
          <w:p w14:paraId="7D14C3EE"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2.50%</w:t>
            </w:r>
          </w:p>
        </w:tc>
        <w:tc>
          <w:tcPr>
            <w:tcW w:w="1106" w:type="dxa"/>
            <w:tcBorders>
              <w:top w:val="nil"/>
              <w:left w:val="nil"/>
              <w:bottom w:val="single" w:sz="4" w:space="0" w:color="auto"/>
              <w:right w:val="single" w:sz="4" w:space="0" w:color="auto"/>
            </w:tcBorders>
            <w:shd w:val="clear" w:color="auto" w:fill="auto"/>
            <w:noWrap/>
            <w:vAlign w:val="bottom"/>
            <w:hideMark/>
          </w:tcPr>
          <w:p w14:paraId="20AD771A"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1.00</w:t>
            </w:r>
          </w:p>
        </w:tc>
        <w:tc>
          <w:tcPr>
            <w:tcW w:w="1106" w:type="dxa"/>
            <w:tcBorders>
              <w:top w:val="nil"/>
              <w:left w:val="nil"/>
              <w:bottom w:val="single" w:sz="4" w:space="0" w:color="auto"/>
              <w:right w:val="single" w:sz="4" w:space="0" w:color="auto"/>
            </w:tcBorders>
            <w:shd w:val="clear" w:color="auto" w:fill="auto"/>
            <w:noWrap/>
            <w:vAlign w:val="bottom"/>
            <w:hideMark/>
          </w:tcPr>
          <w:p w14:paraId="39BEDAD1"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0.96%</w:t>
            </w:r>
          </w:p>
        </w:tc>
      </w:tr>
      <w:tr w:rsidR="00886464" w:rsidRPr="00886464" w14:paraId="5C99A857"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9803B1C"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iriver</w:t>
            </w:r>
          </w:p>
        </w:tc>
        <w:tc>
          <w:tcPr>
            <w:tcW w:w="2430" w:type="dxa"/>
            <w:tcBorders>
              <w:top w:val="nil"/>
              <w:left w:val="nil"/>
              <w:bottom w:val="single" w:sz="4" w:space="0" w:color="auto"/>
              <w:right w:val="single" w:sz="4" w:space="0" w:color="auto"/>
            </w:tcBorders>
            <w:shd w:val="clear" w:color="auto" w:fill="auto"/>
            <w:noWrap/>
            <w:vAlign w:val="bottom"/>
            <w:hideMark/>
          </w:tcPr>
          <w:p w14:paraId="776891DC"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Northern Blue Flag Iris</w:t>
            </w:r>
          </w:p>
        </w:tc>
        <w:tc>
          <w:tcPr>
            <w:tcW w:w="2430" w:type="dxa"/>
            <w:tcBorders>
              <w:top w:val="nil"/>
              <w:left w:val="nil"/>
              <w:bottom w:val="single" w:sz="4" w:space="0" w:color="auto"/>
              <w:right w:val="single" w:sz="4" w:space="0" w:color="auto"/>
            </w:tcBorders>
            <w:shd w:val="clear" w:color="000000" w:fill="A9D08E"/>
            <w:noWrap/>
            <w:vAlign w:val="bottom"/>
            <w:hideMark/>
          </w:tcPr>
          <w:p w14:paraId="01B0AC52"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Iris versicolor</w:t>
            </w:r>
          </w:p>
        </w:tc>
        <w:tc>
          <w:tcPr>
            <w:tcW w:w="990" w:type="dxa"/>
            <w:tcBorders>
              <w:top w:val="nil"/>
              <w:left w:val="nil"/>
              <w:bottom w:val="single" w:sz="4" w:space="0" w:color="auto"/>
              <w:right w:val="single" w:sz="4" w:space="0" w:color="auto"/>
            </w:tcBorders>
            <w:shd w:val="clear" w:color="auto" w:fill="auto"/>
            <w:noWrap/>
            <w:vAlign w:val="bottom"/>
            <w:hideMark/>
          </w:tcPr>
          <w:p w14:paraId="71CF81F4"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40B9686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1.54%</w:t>
            </w:r>
          </w:p>
        </w:tc>
        <w:tc>
          <w:tcPr>
            <w:tcW w:w="1106" w:type="dxa"/>
            <w:tcBorders>
              <w:top w:val="nil"/>
              <w:left w:val="nil"/>
              <w:bottom w:val="single" w:sz="4" w:space="0" w:color="auto"/>
              <w:right w:val="single" w:sz="4" w:space="0" w:color="auto"/>
            </w:tcBorders>
            <w:shd w:val="clear" w:color="auto" w:fill="auto"/>
            <w:noWrap/>
            <w:vAlign w:val="bottom"/>
            <w:hideMark/>
          </w:tcPr>
          <w:p w14:paraId="23E609A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0.04</w:t>
            </w:r>
          </w:p>
        </w:tc>
        <w:tc>
          <w:tcPr>
            <w:tcW w:w="1106" w:type="dxa"/>
            <w:tcBorders>
              <w:top w:val="nil"/>
              <w:left w:val="nil"/>
              <w:bottom w:val="single" w:sz="4" w:space="0" w:color="auto"/>
              <w:right w:val="single" w:sz="4" w:space="0" w:color="auto"/>
            </w:tcBorders>
            <w:shd w:val="clear" w:color="auto" w:fill="auto"/>
            <w:noWrap/>
            <w:vAlign w:val="bottom"/>
            <w:hideMark/>
          </w:tcPr>
          <w:p w14:paraId="4B0D699E"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0.04%</w:t>
            </w:r>
          </w:p>
        </w:tc>
      </w:tr>
      <w:tr w:rsidR="00886464" w:rsidRPr="00886464" w14:paraId="2559E14D"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DDBF88F"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lycame</w:t>
            </w:r>
          </w:p>
        </w:tc>
        <w:tc>
          <w:tcPr>
            <w:tcW w:w="2430" w:type="dxa"/>
            <w:tcBorders>
              <w:top w:val="nil"/>
              <w:left w:val="nil"/>
              <w:bottom w:val="single" w:sz="4" w:space="0" w:color="auto"/>
              <w:right w:val="single" w:sz="4" w:space="0" w:color="auto"/>
            </w:tcBorders>
            <w:shd w:val="clear" w:color="auto" w:fill="auto"/>
            <w:noWrap/>
            <w:vAlign w:val="bottom"/>
            <w:hideMark/>
          </w:tcPr>
          <w:p w14:paraId="4ADB4F74"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Water Horehound</w:t>
            </w:r>
          </w:p>
        </w:tc>
        <w:tc>
          <w:tcPr>
            <w:tcW w:w="2430" w:type="dxa"/>
            <w:tcBorders>
              <w:top w:val="nil"/>
              <w:left w:val="nil"/>
              <w:bottom w:val="single" w:sz="4" w:space="0" w:color="auto"/>
              <w:right w:val="single" w:sz="4" w:space="0" w:color="auto"/>
            </w:tcBorders>
            <w:shd w:val="clear" w:color="000000" w:fill="A9D08E"/>
            <w:noWrap/>
            <w:vAlign w:val="bottom"/>
            <w:hideMark/>
          </w:tcPr>
          <w:p w14:paraId="5A83F63F"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Lycopus americanus</w:t>
            </w:r>
          </w:p>
        </w:tc>
        <w:tc>
          <w:tcPr>
            <w:tcW w:w="990" w:type="dxa"/>
            <w:tcBorders>
              <w:top w:val="nil"/>
              <w:left w:val="nil"/>
              <w:bottom w:val="single" w:sz="4" w:space="0" w:color="auto"/>
              <w:right w:val="single" w:sz="4" w:space="0" w:color="auto"/>
            </w:tcBorders>
            <w:shd w:val="clear" w:color="auto" w:fill="auto"/>
            <w:noWrap/>
            <w:vAlign w:val="bottom"/>
            <w:hideMark/>
          </w:tcPr>
          <w:p w14:paraId="138AB85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4BCD9E5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0.77%</w:t>
            </w:r>
          </w:p>
        </w:tc>
        <w:tc>
          <w:tcPr>
            <w:tcW w:w="1106" w:type="dxa"/>
            <w:tcBorders>
              <w:top w:val="nil"/>
              <w:left w:val="nil"/>
              <w:bottom w:val="single" w:sz="4" w:space="0" w:color="auto"/>
              <w:right w:val="single" w:sz="4" w:space="0" w:color="auto"/>
            </w:tcBorders>
            <w:shd w:val="clear" w:color="auto" w:fill="auto"/>
            <w:noWrap/>
            <w:vAlign w:val="bottom"/>
            <w:hideMark/>
          </w:tcPr>
          <w:p w14:paraId="2A40622C"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2.78</w:t>
            </w:r>
          </w:p>
        </w:tc>
        <w:tc>
          <w:tcPr>
            <w:tcW w:w="1106" w:type="dxa"/>
            <w:tcBorders>
              <w:top w:val="nil"/>
              <w:left w:val="nil"/>
              <w:bottom w:val="single" w:sz="4" w:space="0" w:color="auto"/>
              <w:right w:val="single" w:sz="4" w:space="0" w:color="auto"/>
            </w:tcBorders>
            <w:shd w:val="clear" w:color="auto" w:fill="auto"/>
            <w:noWrap/>
            <w:vAlign w:val="bottom"/>
            <w:hideMark/>
          </w:tcPr>
          <w:p w14:paraId="0303016A"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2.66%</w:t>
            </w:r>
          </w:p>
        </w:tc>
      </w:tr>
      <w:tr w:rsidR="00886464" w:rsidRPr="00886464" w14:paraId="60C235EE"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4251DBF"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saglat</w:t>
            </w:r>
          </w:p>
        </w:tc>
        <w:tc>
          <w:tcPr>
            <w:tcW w:w="2430" w:type="dxa"/>
            <w:tcBorders>
              <w:top w:val="nil"/>
              <w:left w:val="nil"/>
              <w:bottom w:val="single" w:sz="4" w:space="0" w:color="auto"/>
              <w:right w:val="single" w:sz="4" w:space="0" w:color="auto"/>
            </w:tcBorders>
            <w:shd w:val="clear" w:color="auto" w:fill="auto"/>
            <w:noWrap/>
            <w:vAlign w:val="bottom"/>
            <w:hideMark/>
          </w:tcPr>
          <w:p w14:paraId="1EF2D98B"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Common Arrowhead</w:t>
            </w:r>
          </w:p>
        </w:tc>
        <w:tc>
          <w:tcPr>
            <w:tcW w:w="2430" w:type="dxa"/>
            <w:tcBorders>
              <w:top w:val="nil"/>
              <w:left w:val="nil"/>
              <w:bottom w:val="single" w:sz="4" w:space="0" w:color="auto"/>
              <w:right w:val="single" w:sz="4" w:space="0" w:color="auto"/>
            </w:tcBorders>
            <w:shd w:val="clear" w:color="000000" w:fill="A9D08E"/>
            <w:noWrap/>
            <w:vAlign w:val="bottom"/>
            <w:hideMark/>
          </w:tcPr>
          <w:p w14:paraId="659062F7"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Sagittaria latifolia</w:t>
            </w:r>
          </w:p>
        </w:tc>
        <w:tc>
          <w:tcPr>
            <w:tcW w:w="990" w:type="dxa"/>
            <w:tcBorders>
              <w:top w:val="nil"/>
              <w:left w:val="nil"/>
              <w:bottom w:val="single" w:sz="4" w:space="0" w:color="auto"/>
              <w:right w:val="single" w:sz="4" w:space="0" w:color="auto"/>
            </w:tcBorders>
            <w:shd w:val="clear" w:color="auto" w:fill="auto"/>
            <w:noWrap/>
            <w:vAlign w:val="bottom"/>
            <w:hideMark/>
          </w:tcPr>
          <w:p w14:paraId="6F3183C8"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0.13</w:t>
            </w:r>
          </w:p>
        </w:tc>
        <w:tc>
          <w:tcPr>
            <w:tcW w:w="1006" w:type="dxa"/>
            <w:tcBorders>
              <w:top w:val="nil"/>
              <w:left w:val="nil"/>
              <w:bottom w:val="single" w:sz="4" w:space="0" w:color="auto"/>
              <w:right w:val="single" w:sz="4" w:space="0" w:color="auto"/>
            </w:tcBorders>
            <w:shd w:val="clear" w:color="auto" w:fill="auto"/>
            <w:noWrap/>
            <w:vAlign w:val="bottom"/>
            <w:hideMark/>
          </w:tcPr>
          <w:p w14:paraId="599978A1"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2.50%</w:t>
            </w:r>
          </w:p>
        </w:tc>
        <w:tc>
          <w:tcPr>
            <w:tcW w:w="1106" w:type="dxa"/>
            <w:tcBorders>
              <w:top w:val="nil"/>
              <w:left w:val="nil"/>
              <w:bottom w:val="single" w:sz="4" w:space="0" w:color="auto"/>
              <w:right w:val="single" w:sz="4" w:space="0" w:color="auto"/>
            </w:tcBorders>
            <w:shd w:val="clear" w:color="auto" w:fill="auto"/>
            <w:noWrap/>
            <w:vAlign w:val="bottom"/>
            <w:hideMark/>
          </w:tcPr>
          <w:p w14:paraId="6FB5A4C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2.91</w:t>
            </w:r>
          </w:p>
        </w:tc>
        <w:tc>
          <w:tcPr>
            <w:tcW w:w="1106" w:type="dxa"/>
            <w:tcBorders>
              <w:top w:val="nil"/>
              <w:left w:val="nil"/>
              <w:bottom w:val="single" w:sz="4" w:space="0" w:color="auto"/>
              <w:right w:val="single" w:sz="4" w:space="0" w:color="auto"/>
            </w:tcBorders>
            <w:shd w:val="clear" w:color="auto" w:fill="auto"/>
            <w:noWrap/>
            <w:vAlign w:val="bottom"/>
            <w:hideMark/>
          </w:tcPr>
          <w:p w14:paraId="267E9260"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2.79%</w:t>
            </w:r>
          </w:p>
        </w:tc>
      </w:tr>
      <w:tr w:rsidR="00886464" w:rsidRPr="00886464" w14:paraId="2485E301" w14:textId="77777777" w:rsidTr="009C0435">
        <w:trPr>
          <w:trHeight w:val="25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59BC920"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spaeur</w:t>
            </w:r>
          </w:p>
        </w:tc>
        <w:tc>
          <w:tcPr>
            <w:tcW w:w="2430" w:type="dxa"/>
            <w:tcBorders>
              <w:top w:val="nil"/>
              <w:left w:val="nil"/>
              <w:bottom w:val="single" w:sz="4" w:space="0" w:color="auto"/>
              <w:right w:val="single" w:sz="4" w:space="0" w:color="auto"/>
            </w:tcBorders>
            <w:shd w:val="clear" w:color="auto" w:fill="auto"/>
            <w:noWrap/>
            <w:vAlign w:val="bottom"/>
            <w:hideMark/>
          </w:tcPr>
          <w:p w14:paraId="147F860D"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Giant Bur Reed</w:t>
            </w:r>
          </w:p>
        </w:tc>
        <w:tc>
          <w:tcPr>
            <w:tcW w:w="2430" w:type="dxa"/>
            <w:tcBorders>
              <w:top w:val="nil"/>
              <w:left w:val="nil"/>
              <w:bottom w:val="single" w:sz="4" w:space="0" w:color="auto"/>
              <w:right w:val="single" w:sz="4" w:space="0" w:color="auto"/>
            </w:tcBorders>
            <w:shd w:val="clear" w:color="000000" w:fill="A9D08E"/>
            <w:noWrap/>
            <w:vAlign w:val="bottom"/>
            <w:hideMark/>
          </w:tcPr>
          <w:p w14:paraId="7B4667C0" w14:textId="77777777" w:rsidR="00886464" w:rsidRPr="00886464" w:rsidRDefault="00886464" w:rsidP="00886464">
            <w:pPr>
              <w:spacing w:after="0" w:line="240" w:lineRule="auto"/>
              <w:rPr>
                <w:rFonts w:ascii="Arial" w:eastAsia="Times New Roman" w:hAnsi="Arial" w:cs="Arial"/>
                <w:color w:val="000000"/>
                <w:sz w:val="20"/>
                <w:szCs w:val="20"/>
              </w:rPr>
            </w:pPr>
            <w:r w:rsidRPr="00886464">
              <w:rPr>
                <w:rFonts w:ascii="Arial" w:eastAsia="Times New Roman" w:hAnsi="Arial" w:cs="Arial"/>
                <w:color w:val="000000"/>
                <w:sz w:val="20"/>
                <w:szCs w:val="20"/>
              </w:rPr>
              <w:t>Sparganium eurycarpum</w:t>
            </w:r>
          </w:p>
        </w:tc>
        <w:tc>
          <w:tcPr>
            <w:tcW w:w="990" w:type="dxa"/>
            <w:tcBorders>
              <w:top w:val="nil"/>
              <w:left w:val="nil"/>
              <w:bottom w:val="single" w:sz="4" w:space="0" w:color="auto"/>
              <w:right w:val="single" w:sz="4" w:space="0" w:color="auto"/>
            </w:tcBorders>
            <w:shd w:val="clear" w:color="auto" w:fill="auto"/>
            <w:noWrap/>
            <w:vAlign w:val="bottom"/>
            <w:hideMark/>
          </w:tcPr>
          <w:p w14:paraId="57073872"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1.09</w:t>
            </w:r>
          </w:p>
        </w:tc>
        <w:tc>
          <w:tcPr>
            <w:tcW w:w="1006" w:type="dxa"/>
            <w:tcBorders>
              <w:top w:val="nil"/>
              <w:left w:val="nil"/>
              <w:bottom w:val="single" w:sz="4" w:space="0" w:color="auto"/>
              <w:right w:val="single" w:sz="4" w:space="0" w:color="auto"/>
            </w:tcBorders>
            <w:shd w:val="clear" w:color="auto" w:fill="auto"/>
            <w:noWrap/>
            <w:vAlign w:val="bottom"/>
            <w:hideMark/>
          </w:tcPr>
          <w:p w14:paraId="4B0D4574"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20.96%</w:t>
            </w:r>
          </w:p>
        </w:tc>
        <w:tc>
          <w:tcPr>
            <w:tcW w:w="1106" w:type="dxa"/>
            <w:tcBorders>
              <w:top w:val="nil"/>
              <w:left w:val="nil"/>
              <w:bottom w:val="single" w:sz="4" w:space="0" w:color="auto"/>
              <w:right w:val="single" w:sz="4" w:space="0" w:color="auto"/>
            </w:tcBorders>
            <w:shd w:val="clear" w:color="auto" w:fill="auto"/>
            <w:noWrap/>
            <w:vAlign w:val="bottom"/>
            <w:hideMark/>
          </w:tcPr>
          <w:p w14:paraId="572E5D63"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0.20</w:t>
            </w:r>
          </w:p>
        </w:tc>
        <w:tc>
          <w:tcPr>
            <w:tcW w:w="1106" w:type="dxa"/>
            <w:tcBorders>
              <w:top w:val="nil"/>
              <w:left w:val="nil"/>
              <w:bottom w:val="single" w:sz="4" w:space="0" w:color="auto"/>
              <w:right w:val="single" w:sz="4" w:space="0" w:color="auto"/>
            </w:tcBorders>
            <w:shd w:val="clear" w:color="auto" w:fill="auto"/>
            <w:noWrap/>
            <w:vAlign w:val="bottom"/>
            <w:hideMark/>
          </w:tcPr>
          <w:p w14:paraId="28C18E89" w14:textId="77777777" w:rsidR="00886464" w:rsidRPr="00886464" w:rsidRDefault="00886464" w:rsidP="00886464">
            <w:pPr>
              <w:spacing w:after="0" w:line="240" w:lineRule="auto"/>
              <w:jc w:val="right"/>
              <w:rPr>
                <w:rFonts w:ascii="Arial" w:eastAsia="Times New Roman" w:hAnsi="Arial" w:cs="Arial"/>
                <w:color w:val="000000"/>
                <w:sz w:val="20"/>
                <w:szCs w:val="20"/>
              </w:rPr>
            </w:pPr>
            <w:r w:rsidRPr="00886464">
              <w:rPr>
                <w:rFonts w:ascii="Arial" w:eastAsia="Times New Roman" w:hAnsi="Arial" w:cs="Arial"/>
                <w:color w:val="000000"/>
                <w:sz w:val="20"/>
                <w:szCs w:val="20"/>
              </w:rPr>
              <w:t>0.19%</w:t>
            </w:r>
          </w:p>
        </w:tc>
      </w:tr>
      <w:tr w:rsidR="00886464" w:rsidRPr="00886464" w14:paraId="3CA84322" w14:textId="77777777" w:rsidTr="009C0435">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3F6270E9"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lastRenderedPageBreak/>
              <w:t> </w:t>
            </w:r>
          </w:p>
        </w:tc>
        <w:tc>
          <w:tcPr>
            <w:tcW w:w="2430" w:type="dxa"/>
            <w:tcBorders>
              <w:top w:val="nil"/>
              <w:left w:val="nil"/>
              <w:bottom w:val="single" w:sz="4" w:space="0" w:color="auto"/>
              <w:right w:val="single" w:sz="4" w:space="0" w:color="auto"/>
            </w:tcBorders>
            <w:shd w:val="clear" w:color="000000" w:fill="9BC2E6"/>
            <w:noWrap/>
            <w:vAlign w:val="bottom"/>
            <w:hideMark/>
          </w:tcPr>
          <w:p w14:paraId="3E92626D"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10D6C9E4"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Forbs Subtotal</w:t>
            </w:r>
          </w:p>
        </w:tc>
        <w:tc>
          <w:tcPr>
            <w:tcW w:w="990" w:type="dxa"/>
            <w:tcBorders>
              <w:top w:val="nil"/>
              <w:left w:val="nil"/>
              <w:bottom w:val="single" w:sz="4" w:space="0" w:color="auto"/>
              <w:right w:val="single" w:sz="4" w:space="0" w:color="auto"/>
            </w:tcBorders>
            <w:shd w:val="clear" w:color="000000" w:fill="9BC2E6"/>
            <w:noWrap/>
            <w:vAlign w:val="bottom"/>
            <w:hideMark/>
          </w:tcPr>
          <w:p w14:paraId="1B0BDE96"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1.90</w:t>
            </w:r>
          </w:p>
        </w:tc>
        <w:tc>
          <w:tcPr>
            <w:tcW w:w="1006" w:type="dxa"/>
            <w:tcBorders>
              <w:top w:val="nil"/>
              <w:left w:val="nil"/>
              <w:bottom w:val="single" w:sz="4" w:space="0" w:color="auto"/>
              <w:right w:val="single" w:sz="4" w:space="0" w:color="auto"/>
            </w:tcBorders>
            <w:shd w:val="clear" w:color="000000" w:fill="9BC2E6"/>
            <w:noWrap/>
            <w:vAlign w:val="bottom"/>
            <w:hideMark/>
          </w:tcPr>
          <w:p w14:paraId="3166E128"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36.54%</w:t>
            </w:r>
          </w:p>
        </w:tc>
        <w:tc>
          <w:tcPr>
            <w:tcW w:w="1106" w:type="dxa"/>
            <w:tcBorders>
              <w:top w:val="nil"/>
              <w:left w:val="nil"/>
              <w:bottom w:val="single" w:sz="4" w:space="0" w:color="auto"/>
              <w:right w:val="single" w:sz="4" w:space="0" w:color="auto"/>
            </w:tcBorders>
            <w:shd w:val="clear" w:color="000000" w:fill="9BC2E6"/>
            <w:noWrap/>
            <w:vAlign w:val="bottom"/>
            <w:hideMark/>
          </w:tcPr>
          <w:p w14:paraId="52D88C01"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10.53</w:t>
            </w:r>
          </w:p>
        </w:tc>
        <w:tc>
          <w:tcPr>
            <w:tcW w:w="1106" w:type="dxa"/>
            <w:tcBorders>
              <w:top w:val="nil"/>
              <w:left w:val="nil"/>
              <w:bottom w:val="single" w:sz="4" w:space="0" w:color="auto"/>
              <w:right w:val="single" w:sz="4" w:space="0" w:color="auto"/>
            </w:tcBorders>
            <w:shd w:val="clear" w:color="000000" w:fill="9BC2E6"/>
            <w:noWrap/>
            <w:vAlign w:val="bottom"/>
            <w:hideMark/>
          </w:tcPr>
          <w:p w14:paraId="587FDF59"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10.09%</w:t>
            </w:r>
          </w:p>
        </w:tc>
      </w:tr>
      <w:tr w:rsidR="00886464" w:rsidRPr="00886464" w14:paraId="69381D67" w14:textId="77777777" w:rsidTr="009C0435">
        <w:trPr>
          <w:trHeight w:val="255"/>
        </w:trPr>
        <w:tc>
          <w:tcPr>
            <w:tcW w:w="990" w:type="dxa"/>
            <w:tcBorders>
              <w:top w:val="nil"/>
              <w:left w:val="single" w:sz="4" w:space="0" w:color="auto"/>
              <w:bottom w:val="single" w:sz="4" w:space="0" w:color="auto"/>
              <w:right w:val="single" w:sz="4" w:space="0" w:color="auto"/>
            </w:tcBorders>
            <w:shd w:val="clear" w:color="000000" w:fill="9BC2E6"/>
            <w:noWrap/>
            <w:vAlign w:val="bottom"/>
            <w:hideMark/>
          </w:tcPr>
          <w:p w14:paraId="1E24351D"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6E165121"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 </w:t>
            </w:r>
          </w:p>
        </w:tc>
        <w:tc>
          <w:tcPr>
            <w:tcW w:w="2430" w:type="dxa"/>
            <w:tcBorders>
              <w:top w:val="nil"/>
              <w:left w:val="nil"/>
              <w:bottom w:val="single" w:sz="4" w:space="0" w:color="auto"/>
              <w:right w:val="single" w:sz="4" w:space="0" w:color="auto"/>
            </w:tcBorders>
            <w:shd w:val="clear" w:color="000000" w:fill="9BC2E6"/>
            <w:noWrap/>
            <w:vAlign w:val="bottom"/>
            <w:hideMark/>
          </w:tcPr>
          <w:p w14:paraId="693356A6" w14:textId="77777777" w:rsidR="00886464" w:rsidRPr="00886464" w:rsidRDefault="00886464" w:rsidP="00886464">
            <w:pPr>
              <w:spacing w:after="0" w:line="240" w:lineRule="auto"/>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Total</w:t>
            </w:r>
          </w:p>
        </w:tc>
        <w:tc>
          <w:tcPr>
            <w:tcW w:w="990" w:type="dxa"/>
            <w:tcBorders>
              <w:top w:val="nil"/>
              <w:left w:val="nil"/>
              <w:bottom w:val="single" w:sz="4" w:space="0" w:color="auto"/>
              <w:right w:val="single" w:sz="4" w:space="0" w:color="auto"/>
            </w:tcBorders>
            <w:shd w:val="clear" w:color="000000" w:fill="9BC2E6"/>
            <w:noWrap/>
            <w:vAlign w:val="bottom"/>
            <w:hideMark/>
          </w:tcPr>
          <w:p w14:paraId="718FFB4A"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5.20</w:t>
            </w:r>
          </w:p>
        </w:tc>
        <w:tc>
          <w:tcPr>
            <w:tcW w:w="1006" w:type="dxa"/>
            <w:tcBorders>
              <w:top w:val="nil"/>
              <w:left w:val="nil"/>
              <w:bottom w:val="single" w:sz="4" w:space="0" w:color="auto"/>
              <w:right w:val="single" w:sz="4" w:space="0" w:color="auto"/>
            </w:tcBorders>
            <w:shd w:val="clear" w:color="000000" w:fill="9BC2E6"/>
            <w:noWrap/>
            <w:vAlign w:val="bottom"/>
            <w:hideMark/>
          </w:tcPr>
          <w:p w14:paraId="3BA82FAF"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3E3A1255"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104.31</w:t>
            </w:r>
          </w:p>
        </w:tc>
        <w:tc>
          <w:tcPr>
            <w:tcW w:w="1106" w:type="dxa"/>
            <w:tcBorders>
              <w:top w:val="nil"/>
              <w:left w:val="nil"/>
              <w:bottom w:val="single" w:sz="4" w:space="0" w:color="auto"/>
              <w:right w:val="single" w:sz="4" w:space="0" w:color="auto"/>
            </w:tcBorders>
            <w:shd w:val="clear" w:color="000000" w:fill="9BC2E6"/>
            <w:noWrap/>
            <w:vAlign w:val="bottom"/>
            <w:hideMark/>
          </w:tcPr>
          <w:p w14:paraId="54DE24D7" w14:textId="77777777" w:rsidR="00886464" w:rsidRPr="00886464" w:rsidRDefault="00886464" w:rsidP="00886464">
            <w:pPr>
              <w:spacing w:after="0" w:line="240" w:lineRule="auto"/>
              <w:jc w:val="right"/>
              <w:rPr>
                <w:rFonts w:ascii="Arial" w:eastAsia="Times New Roman" w:hAnsi="Arial" w:cs="Arial"/>
                <w:b/>
                <w:bCs/>
                <w:color w:val="000000"/>
                <w:sz w:val="20"/>
                <w:szCs w:val="20"/>
              </w:rPr>
            </w:pPr>
            <w:r w:rsidRPr="00886464">
              <w:rPr>
                <w:rFonts w:ascii="Arial" w:eastAsia="Times New Roman" w:hAnsi="Arial" w:cs="Arial"/>
                <w:b/>
                <w:bCs/>
                <w:color w:val="000000"/>
                <w:sz w:val="20"/>
                <w:szCs w:val="20"/>
              </w:rPr>
              <w:t>100.00%</w:t>
            </w:r>
          </w:p>
        </w:tc>
      </w:tr>
    </w:tbl>
    <w:p w14:paraId="480BFC48" w14:textId="77777777" w:rsidR="00886464" w:rsidRDefault="00886464" w:rsidP="0345B965">
      <w:pPr>
        <w:pStyle w:val="Title"/>
        <w:rPr>
          <w:b/>
          <w:bCs/>
          <w:sz w:val="48"/>
          <w:szCs w:val="48"/>
        </w:rPr>
      </w:pPr>
    </w:p>
    <w:p w14:paraId="6C6E000F" w14:textId="48678FFF" w:rsidR="004E7BD3" w:rsidRDefault="004E7BD3" w:rsidP="0345B965">
      <w:pPr>
        <w:pStyle w:val="Title"/>
        <w:rPr>
          <w:noProof/>
          <w:sz w:val="48"/>
          <w:szCs w:val="48"/>
        </w:rPr>
      </w:pPr>
      <w:r w:rsidRPr="0345B965">
        <w:rPr>
          <w:b/>
          <w:bCs/>
          <w:sz w:val="48"/>
          <w:szCs w:val="48"/>
        </w:rPr>
        <w:t>Seed Mix Enhancements or Substitutions</w:t>
      </w:r>
      <w:r w:rsidRPr="0345B965">
        <w:rPr>
          <w:noProof/>
          <w:sz w:val="48"/>
          <w:szCs w:val="48"/>
        </w:rPr>
        <w:t xml:space="preserve">       </w:t>
      </w:r>
    </w:p>
    <w:p w14:paraId="53053B01" w14:textId="77777777" w:rsidR="004E7BD3" w:rsidRDefault="004E7BD3" w:rsidP="004E7BD3">
      <w:pPr>
        <w:pStyle w:val="Title"/>
        <w:rPr>
          <w:noProof/>
          <w:sz w:val="24"/>
          <w:szCs w:val="24"/>
        </w:rPr>
      </w:pPr>
      <w:r>
        <w:rPr>
          <w:rFonts w:cstheme="majorHAnsi"/>
          <w:sz w:val="24"/>
          <w:szCs w:val="24"/>
        </w:rPr>
        <w:t xml:space="preserve">List of Additional Species to Add Diversity or for Substitutions </w:t>
      </w:r>
    </w:p>
    <w:p w14:paraId="04BEC672" w14:textId="63A2CC91" w:rsidR="004E7BD3" w:rsidRDefault="004E7BD3" w:rsidP="186D695F">
      <w:pPr>
        <w:pStyle w:val="Title"/>
        <w:rPr>
          <w:rFonts w:ascii="Calibri Light" w:hAnsi="Calibri Light"/>
          <w:noProof/>
        </w:rPr>
      </w:pPr>
      <w:r w:rsidRPr="186D695F">
        <w:rPr>
          <w:noProof/>
          <w:sz w:val="24"/>
          <w:szCs w:val="24"/>
        </w:rPr>
        <w:t>The numbers (1-9) are species ranges that relate to the MN Ecological Subsection</w:t>
      </w:r>
      <w:r w:rsidR="36591745" w:rsidRPr="186D695F">
        <w:rPr>
          <w:noProof/>
          <w:sz w:val="24"/>
          <w:szCs w:val="24"/>
        </w:rPr>
        <w:t>s</w:t>
      </w:r>
    </w:p>
    <w:p w14:paraId="70800CA4" w14:textId="77777777" w:rsidR="004E7BD3" w:rsidRDefault="004E7BD3" w:rsidP="004E7BD3">
      <w:pPr>
        <w:pStyle w:val="Heading1"/>
        <w:rPr>
          <w:b/>
          <w:bCs/>
        </w:rPr>
      </w:pPr>
      <w:r>
        <w:rPr>
          <w:b/>
          <w:bCs/>
        </w:rPr>
        <w:t>Emergent Wetland</w:t>
      </w:r>
    </w:p>
    <w:p w14:paraId="7B71EF2D" w14:textId="77777777" w:rsidR="004E7BD3" w:rsidRDefault="004E7BD3" w:rsidP="004E7BD3">
      <w:r>
        <w:t>Updated 05-03-2020</w:t>
      </w:r>
    </w:p>
    <w:p w14:paraId="429CD6F6" w14:textId="5C708AB7" w:rsidR="005102DD" w:rsidRPr="001352F3" w:rsidRDefault="005102DD" w:rsidP="005102DD">
      <w:pPr>
        <w:pStyle w:val="Heading2"/>
        <w:rPr>
          <w:b/>
          <w:bCs/>
        </w:rPr>
      </w:pPr>
      <w:r>
        <w:rPr>
          <w:b/>
          <w:bCs/>
        </w:rPr>
        <w:t>Grasses:</w:t>
      </w:r>
    </w:p>
    <w:tbl>
      <w:tblPr>
        <w:tblStyle w:val="GridTable6Colorful"/>
        <w:tblW w:w="9985" w:type="dxa"/>
        <w:tblLook w:val="04A0" w:firstRow="1" w:lastRow="0" w:firstColumn="1" w:lastColumn="0" w:noHBand="0" w:noVBand="1"/>
      </w:tblPr>
      <w:tblGrid>
        <w:gridCol w:w="4135"/>
        <w:gridCol w:w="3510"/>
        <w:gridCol w:w="2340"/>
      </w:tblGrid>
      <w:tr w:rsidR="005102DD" w:rsidRPr="007A5700" w14:paraId="60E9ACD3" w14:textId="77777777" w:rsidTr="0037764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15EF74E9" w14:textId="77777777" w:rsidR="005102DD" w:rsidRPr="001352F3" w:rsidRDefault="005102DD" w:rsidP="00377644">
            <w:pPr>
              <w:pStyle w:val="Heading3"/>
              <w:jc w:val="center"/>
              <w:rPr>
                <w:color w:val="auto"/>
              </w:rPr>
            </w:pPr>
            <w:r w:rsidRPr="001352F3">
              <w:rPr>
                <w:color w:val="auto"/>
              </w:rPr>
              <w:t>Scientific Name</w:t>
            </w:r>
          </w:p>
        </w:tc>
        <w:tc>
          <w:tcPr>
            <w:tcW w:w="3510" w:type="dxa"/>
          </w:tcPr>
          <w:p w14:paraId="1E64C472" w14:textId="77777777" w:rsidR="005102DD" w:rsidRPr="001352F3" w:rsidRDefault="005102DD" w:rsidP="00377644">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340" w:type="dxa"/>
          </w:tcPr>
          <w:p w14:paraId="1AD10CED" w14:textId="77777777" w:rsidR="005102DD" w:rsidRPr="001352F3" w:rsidRDefault="005102DD" w:rsidP="00377644">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5102DD" w:rsidRPr="007A5700" w14:paraId="770731CD" w14:textId="77777777" w:rsidTr="0037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F97F47D" w14:textId="09280D3F" w:rsidR="005102DD" w:rsidRPr="005241E9" w:rsidRDefault="005102DD" w:rsidP="005102DD">
            <w:pPr>
              <w:rPr>
                <w:b w:val="0"/>
                <w:bCs w:val="0"/>
                <w:i/>
                <w:iCs/>
                <w:color w:val="auto"/>
              </w:rPr>
            </w:pPr>
            <w:r w:rsidRPr="00D83365">
              <w:rPr>
                <w:rFonts w:ascii="Calibri" w:hAnsi="Calibri" w:cs="Calibri"/>
                <w:b w:val="0"/>
                <w:bCs w:val="0"/>
                <w:i/>
                <w:iCs/>
                <w:color w:val="auto"/>
              </w:rPr>
              <w:t>Calamagrostis canadensis</w:t>
            </w:r>
          </w:p>
        </w:tc>
        <w:tc>
          <w:tcPr>
            <w:tcW w:w="3510" w:type="dxa"/>
          </w:tcPr>
          <w:p w14:paraId="038B5773" w14:textId="30720B7E" w:rsidR="005102DD" w:rsidRPr="005241E9" w:rsidRDefault="005102DD" w:rsidP="005102DD">
            <w:pPr>
              <w:cnfStyle w:val="000000100000" w:firstRow="0" w:lastRow="0" w:firstColumn="0" w:lastColumn="0" w:oddVBand="0" w:evenVBand="0" w:oddHBand="1" w:evenHBand="0" w:firstRowFirstColumn="0" w:firstRowLastColumn="0" w:lastRowFirstColumn="0" w:lastRowLastColumn="0"/>
              <w:rPr>
                <w:color w:val="auto"/>
              </w:rPr>
            </w:pPr>
            <w:r w:rsidRPr="00D83365">
              <w:rPr>
                <w:rFonts w:ascii="Calibri" w:hAnsi="Calibri" w:cs="Calibri"/>
                <w:color w:val="auto"/>
              </w:rPr>
              <w:t>Bluejoint</w:t>
            </w:r>
          </w:p>
        </w:tc>
        <w:tc>
          <w:tcPr>
            <w:tcW w:w="2340" w:type="dxa"/>
          </w:tcPr>
          <w:p w14:paraId="13A689F5" w14:textId="77777777" w:rsidR="005102DD" w:rsidRPr="007F10A5" w:rsidRDefault="005102DD" w:rsidP="005102DD">
            <w:pPr>
              <w:jc w:val="center"/>
              <w:cnfStyle w:val="000000100000" w:firstRow="0" w:lastRow="0" w:firstColumn="0" w:lastColumn="0" w:oddVBand="0" w:evenVBand="0" w:oddHBand="1" w:evenHBand="0" w:firstRowFirstColumn="0" w:firstRowLastColumn="0" w:lastRowFirstColumn="0" w:lastRowLastColumn="0"/>
              <w:rPr>
                <w:i/>
                <w:iCs/>
              </w:rPr>
            </w:pPr>
          </w:p>
        </w:tc>
      </w:tr>
      <w:tr w:rsidR="005102DD" w:rsidRPr="007A5700" w14:paraId="21ED0D73" w14:textId="77777777" w:rsidTr="00377644">
        <w:tc>
          <w:tcPr>
            <w:cnfStyle w:val="001000000000" w:firstRow="0" w:lastRow="0" w:firstColumn="1" w:lastColumn="0" w:oddVBand="0" w:evenVBand="0" w:oddHBand="0" w:evenHBand="0" w:firstRowFirstColumn="0" w:firstRowLastColumn="0" w:lastRowFirstColumn="0" w:lastRowLastColumn="0"/>
            <w:tcW w:w="4135" w:type="dxa"/>
          </w:tcPr>
          <w:p w14:paraId="6A0E6F58" w14:textId="6D479B4F" w:rsidR="005102DD" w:rsidRPr="005241E9" w:rsidRDefault="005102DD" w:rsidP="005102DD">
            <w:pPr>
              <w:rPr>
                <w:b w:val="0"/>
                <w:bCs w:val="0"/>
                <w:i/>
                <w:iCs/>
                <w:color w:val="auto"/>
              </w:rPr>
            </w:pPr>
            <w:r w:rsidRPr="00D83365">
              <w:rPr>
                <w:rFonts w:ascii="Calibri" w:hAnsi="Calibri" w:cs="Calibri"/>
                <w:b w:val="0"/>
                <w:bCs w:val="0"/>
                <w:i/>
                <w:iCs/>
                <w:color w:val="auto"/>
              </w:rPr>
              <w:t>Muhlenbergia racemosa</w:t>
            </w:r>
          </w:p>
        </w:tc>
        <w:tc>
          <w:tcPr>
            <w:tcW w:w="3510" w:type="dxa"/>
          </w:tcPr>
          <w:p w14:paraId="46D27622" w14:textId="729840FA" w:rsidR="005102DD" w:rsidRPr="005241E9" w:rsidRDefault="005102DD" w:rsidP="005102DD">
            <w:pPr>
              <w:cnfStyle w:val="000000000000" w:firstRow="0" w:lastRow="0" w:firstColumn="0" w:lastColumn="0" w:oddVBand="0" w:evenVBand="0" w:oddHBand="0" w:evenHBand="0" w:firstRowFirstColumn="0" w:firstRowLastColumn="0" w:lastRowFirstColumn="0" w:lastRowLastColumn="0"/>
              <w:rPr>
                <w:color w:val="auto"/>
              </w:rPr>
            </w:pPr>
            <w:r w:rsidRPr="00D83365">
              <w:rPr>
                <w:rFonts w:ascii="Calibri" w:hAnsi="Calibri" w:cs="Calibri"/>
                <w:color w:val="auto"/>
              </w:rPr>
              <w:t>Marsh Muhly Grass</w:t>
            </w:r>
          </w:p>
        </w:tc>
        <w:tc>
          <w:tcPr>
            <w:tcW w:w="2340" w:type="dxa"/>
          </w:tcPr>
          <w:p w14:paraId="130AD729" w14:textId="78789FB8" w:rsidR="005102DD" w:rsidRPr="007F10A5" w:rsidRDefault="41DF80A4" w:rsidP="005102DD">
            <w:pPr>
              <w:jc w:val="center"/>
              <w:cnfStyle w:val="000000000000" w:firstRow="0" w:lastRow="0" w:firstColumn="0" w:lastColumn="0" w:oddVBand="0" w:evenVBand="0" w:oddHBand="0" w:evenHBand="0" w:firstRowFirstColumn="0" w:firstRowLastColumn="0" w:lastRowFirstColumn="0" w:lastRowLastColumn="0"/>
              <w:rPr>
                <w:i/>
                <w:iCs/>
              </w:rPr>
            </w:pPr>
            <w:r w:rsidRPr="3DFA1868">
              <w:rPr>
                <w:i/>
                <w:iCs/>
              </w:rPr>
              <w:t>1</w:t>
            </w:r>
          </w:p>
        </w:tc>
      </w:tr>
    </w:tbl>
    <w:p w14:paraId="3FF4B07D" w14:textId="77777777" w:rsidR="005102DD" w:rsidRPr="002A6388" w:rsidRDefault="005102DD" w:rsidP="004E7BD3"/>
    <w:p w14:paraId="787DBF65" w14:textId="77777777" w:rsidR="004E7BD3" w:rsidRPr="001352F3" w:rsidRDefault="004E7BD3" w:rsidP="004E7BD3">
      <w:pPr>
        <w:pStyle w:val="Heading2"/>
        <w:rPr>
          <w:b/>
          <w:bCs/>
        </w:rPr>
      </w:pPr>
      <w:r>
        <w:rPr>
          <w:b/>
          <w:bCs/>
        </w:rPr>
        <w:t>Forbs:</w:t>
      </w:r>
    </w:p>
    <w:tbl>
      <w:tblPr>
        <w:tblStyle w:val="GridTable6Colorful"/>
        <w:tblW w:w="9985" w:type="dxa"/>
        <w:tblLook w:val="04A0" w:firstRow="1" w:lastRow="0" w:firstColumn="1" w:lastColumn="0" w:noHBand="0" w:noVBand="1"/>
      </w:tblPr>
      <w:tblGrid>
        <w:gridCol w:w="4135"/>
        <w:gridCol w:w="3510"/>
        <w:gridCol w:w="2340"/>
      </w:tblGrid>
      <w:tr w:rsidR="004E7BD3" w:rsidRPr="007A5700" w14:paraId="7FA0C9B5" w14:textId="77777777" w:rsidTr="004E7BD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0B24799C" w14:textId="77777777" w:rsidR="004E7BD3" w:rsidRPr="001352F3" w:rsidRDefault="004E7BD3" w:rsidP="00377644">
            <w:pPr>
              <w:pStyle w:val="Heading3"/>
              <w:jc w:val="center"/>
              <w:rPr>
                <w:color w:val="auto"/>
              </w:rPr>
            </w:pPr>
            <w:bookmarkStart w:id="1" w:name="_Hlk39067721"/>
            <w:r w:rsidRPr="001352F3">
              <w:rPr>
                <w:color w:val="auto"/>
              </w:rPr>
              <w:t>Scientific Name</w:t>
            </w:r>
          </w:p>
        </w:tc>
        <w:tc>
          <w:tcPr>
            <w:tcW w:w="3510" w:type="dxa"/>
          </w:tcPr>
          <w:p w14:paraId="115A0927" w14:textId="77777777" w:rsidR="004E7BD3" w:rsidRPr="001352F3" w:rsidRDefault="004E7BD3" w:rsidP="00377644">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340" w:type="dxa"/>
          </w:tcPr>
          <w:p w14:paraId="461DC87A" w14:textId="77777777" w:rsidR="004E7BD3" w:rsidRPr="001352F3" w:rsidRDefault="004E7BD3" w:rsidP="00377644">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4E7BD3" w:rsidRPr="007A5700" w14:paraId="0DCACCF6"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6671957" w14:textId="77777777" w:rsidR="004E7BD3" w:rsidRPr="005241E9" w:rsidRDefault="004E7BD3" w:rsidP="00377644">
            <w:pPr>
              <w:rPr>
                <w:b w:val="0"/>
                <w:bCs w:val="0"/>
                <w:i/>
                <w:iCs/>
                <w:color w:val="auto"/>
              </w:rPr>
            </w:pPr>
            <w:r w:rsidRPr="005241E9">
              <w:rPr>
                <w:rFonts w:ascii="Calibri" w:hAnsi="Calibri" w:cs="Calibri"/>
                <w:b w:val="0"/>
                <w:bCs w:val="0"/>
                <w:i/>
                <w:iCs/>
                <w:color w:val="auto"/>
              </w:rPr>
              <w:t>Alisma subcordatum</w:t>
            </w:r>
          </w:p>
        </w:tc>
        <w:tc>
          <w:tcPr>
            <w:tcW w:w="3510" w:type="dxa"/>
          </w:tcPr>
          <w:p w14:paraId="4C4410B9" w14:textId="77777777" w:rsidR="004E7BD3" w:rsidRPr="005241E9" w:rsidRDefault="004E7BD3" w:rsidP="00377644">
            <w:pPr>
              <w:cnfStyle w:val="000000100000" w:firstRow="0" w:lastRow="0" w:firstColumn="0" w:lastColumn="0" w:oddVBand="0" w:evenVBand="0" w:oddHBand="1" w:evenHBand="0" w:firstRowFirstColumn="0" w:firstRowLastColumn="0" w:lastRowFirstColumn="0" w:lastRowLastColumn="0"/>
              <w:rPr>
                <w:color w:val="auto"/>
              </w:rPr>
            </w:pPr>
            <w:r w:rsidRPr="005241E9">
              <w:rPr>
                <w:rFonts w:ascii="Calibri" w:hAnsi="Calibri" w:cs="Calibri"/>
                <w:color w:val="auto"/>
              </w:rPr>
              <w:t>Heart‐leaved Water Plantain</w:t>
            </w:r>
          </w:p>
        </w:tc>
        <w:tc>
          <w:tcPr>
            <w:tcW w:w="2340" w:type="dxa"/>
          </w:tcPr>
          <w:p w14:paraId="6A42552F" w14:textId="7D4F642A" w:rsidR="004E7BD3" w:rsidRPr="007F10A5" w:rsidRDefault="19F2EC59" w:rsidP="00377644">
            <w:pPr>
              <w:jc w:val="center"/>
              <w:cnfStyle w:val="000000100000" w:firstRow="0" w:lastRow="0" w:firstColumn="0" w:lastColumn="0" w:oddVBand="0" w:evenVBand="0" w:oddHBand="1" w:evenHBand="0" w:firstRowFirstColumn="0" w:firstRowLastColumn="0" w:lastRowFirstColumn="0" w:lastRowLastColumn="0"/>
              <w:rPr>
                <w:i/>
                <w:iCs/>
              </w:rPr>
            </w:pPr>
            <w:r w:rsidRPr="3DFA1868">
              <w:rPr>
                <w:i/>
                <w:iCs/>
              </w:rPr>
              <w:t>2</w:t>
            </w:r>
          </w:p>
        </w:tc>
      </w:tr>
      <w:tr w:rsidR="004E7BD3" w:rsidRPr="007A5700" w14:paraId="48050D96" w14:textId="77777777" w:rsidTr="004E7BD3">
        <w:tc>
          <w:tcPr>
            <w:cnfStyle w:val="001000000000" w:firstRow="0" w:lastRow="0" w:firstColumn="1" w:lastColumn="0" w:oddVBand="0" w:evenVBand="0" w:oddHBand="0" w:evenHBand="0" w:firstRowFirstColumn="0" w:firstRowLastColumn="0" w:lastRowFirstColumn="0" w:lastRowLastColumn="0"/>
            <w:tcW w:w="4135" w:type="dxa"/>
          </w:tcPr>
          <w:p w14:paraId="100597D9" w14:textId="77777777" w:rsidR="004E7BD3" w:rsidRPr="005241E9" w:rsidRDefault="004E7BD3" w:rsidP="00377644">
            <w:pPr>
              <w:rPr>
                <w:b w:val="0"/>
                <w:bCs w:val="0"/>
                <w:i/>
                <w:iCs/>
                <w:color w:val="auto"/>
              </w:rPr>
            </w:pPr>
            <w:r w:rsidRPr="005241E9">
              <w:rPr>
                <w:rFonts w:ascii="Calibri" w:hAnsi="Calibri" w:cs="Calibri"/>
                <w:b w:val="0"/>
                <w:bCs w:val="0"/>
                <w:i/>
                <w:iCs/>
                <w:color w:val="auto"/>
              </w:rPr>
              <w:t>Eutrochium maculatum</w:t>
            </w:r>
          </w:p>
        </w:tc>
        <w:tc>
          <w:tcPr>
            <w:tcW w:w="3510" w:type="dxa"/>
          </w:tcPr>
          <w:p w14:paraId="419F0A9E" w14:textId="77777777" w:rsidR="004E7BD3" w:rsidRPr="005241E9" w:rsidRDefault="004E7BD3" w:rsidP="00377644">
            <w:pPr>
              <w:cnfStyle w:val="000000000000" w:firstRow="0" w:lastRow="0" w:firstColumn="0" w:lastColumn="0" w:oddVBand="0" w:evenVBand="0" w:oddHBand="0" w:evenHBand="0" w:firstRowFirstColumn="0" w:firstRowLastColumn="0" w:lastRowFirstColumn="0" w:lastRowLastColumn="0"/>
              <w:rPr>
                <w:color w:val="auto"/>
              </w:rPr>
            </w:pPr>
            <w:r w:rsidRPr="005241E9">
              <w:rPr>
                <w:rFonts w:ascii="Calibri" w:hAnsi="Calibri" w:cs="Calibri"/>
                <w:color w:val="auto"/>
              </w:rPr>
              <w:t>Spotted Joe Pye Weed</w:t>
            </w:r>
          </w:p>
        </w:tc>
        <w:tc>
          <w:tcPr>
            <w:tcW w:w="2340" w:type="dxa"/>
          </w:tcPr>
          <w:p w14:paraId="0D671E60" w14:textId="7F061EE8" w:rsidR="004E7BD3" w:rsidRPr="007F10A5" w:rsidRDefault="5D1F1668" w:rsidP="00377644">
            <w:pPr>
              <w:jc w:val="center"/>
              <w:cnfStyle w:val="000000000000" w:firstRow="0" w:lastRow="0" w:firstColumn="0" w:lastColumn="0" w:oddVBand="0" w:evenVBand="0" w:oddHBand="0" w:evenHBand="0" w:firstRowFirstColumn="0" w:firstRowLastColumn="0" w:lastRowFirstColumn="0" w:lastRowLastColumn="0"/>
              <w:rPr>
                <w:i/>
                <w:iCs/>
              </w:rPr>
            </w:pPr>
            <w:r w:rsidRPr="3DFA1868">
              <w:rPr>
                <w:i/>
                <w:iCs/>
              </w:rPr>
              <w:t>2</w:t>
            </w:r>
          </w:p>
        </w:tc>
      </w:tr>
      <w:bookmarkEnd w:id="1"/>
    </w:tbl>
    <w:p w14:paraId="1E57C8CF" w14:textId="77777777" w:rsidR="004E7BD3" w:rsidRDefault="004E7BD3" w:rsidP="004E7BD3"/>
    <w:p w14:paraId="28BF7090" w14:textId="77777777" w:rsidR="004E7BD3" w:rsidRPr="00314246" w:rsidRDefault="004E7BD3" w:rsidP="004E7BD3">
      <w:pPr>
        <w:pStyle w:val="Heading2"/>
        <w:rPr>
          <w:b/>
          <w:bCs/>
        </w:rPr>
      </w:pPr>
      <w:r>
        <w:rPr>
          <w:b/>
          <w:bCs/>
        </w:rPr>
        <w:t>Sedges and Rushes</w:t>
      </w:r>
      <w:r w:rsidRPr="00314246">
        <w:rPr>
          <w:b/>
          <w:bCs/>
        </w:rPr>
        <w:t>:</w:t>
      </w:r>
    </w:p>
    <w:tbl>
      <w:tblPr>
        <w:tblStyle w:val="GridTable6Colorful"/>
        <w:tblW w:w="9985" w:type="dxa"/>
        <w:tblLook w:val="04A0" w:firstRow="1" w:lastRow="0" w:firstColumn="1" w:lastColumn="0" w:noHBand="0" w:noVBand="1"/>
      </w:tblPr>
      <w:tblGrid>
        <w:gridCol w:w="4135"/>
        <w:gridCol w:w="3510"/>
        <w:gridCol w:w="2340"/>
      </w:tblGrid>
      <w:tr w:rsidR="004E7BD3" w:rsidRPr="007A5700" w14:paraId="05CA312B" w14:textId="77777777" w:rsidTr="004E7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34E031A" w14:textId="77777777" w:rsidR="004E7BD3" w:rsidRPr="007A5700" w:rsidRDefault="004E7BD3" w:rsidP="00377644">
            <w:pPr>
              <w:pStyle w:val="Heading3"/>
              <w:jc w:val="center"/>
            </w:pPr>
            <w:r w:rsidRPr="00314246">
              <w:rPr>
                <w:color w:val="auto"/>
              </w:rPr>
              <w:t>Scientific Name</w:t>
            </w:r>
          </w:p>
        </w:tc>
        <w:tc>
          <w:tcPr>
            <w:tcW w:w="3510" w:type="dxa"/>
          </w:tcPr>
          <w:p w14:paraId="72D9DE86" w14:textId="77777777" w:rsidR="004E7BD3" w:rsidRPr="007A5700" w:rsidRDefault="004E7BD3" w:rsidP="00377644">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340" w:type="dxa"/>
          </w:tcPr>
          <w:p w14:paraId="2B3AB1F8" w14:textId="77777777" w:rsidR="004E7BD3" w:rsidRPr="007A5700" w:rsidRDefault="004E7BD3" w:rsidP="00377644">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4E7BD3" w:rsidRPr="007A5700" w14:paraId="411E5EC4"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910EF2C"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Carex crinita</w:t>
            </w:r>
          </w:p>
        </w:tc>
        <w:tc>
          <w:tcPr>
            <w:tcW w:w="3510" w:type="dxa"/>
          </w:tcPr>
          <w:p w14:paraId="09B4322B" w14:textId="77777777" w:rsidR="004E7BD3" w:rsidRPr="00D83365" w:rsidRDefault="004E7BD3" w:rsidP="00377644">
            <w:pPr>
              <w:cnfStyle w:val="000000100000" w:firstRow="0" w:lastRow="0" w:firstColumn="0" w:lastColumn="0" w:oddVBand="0" w:evenVBand="0" w:oddHBand="1" w:evenHBand="0" w:firstRowFirstColumn="0" w:firstRowLastColumn="0" w:lastRowFirstColumn="0" w:lastRowLastColumn="0"/>
              <w:rPr>
                <w:color w:val="auto"/>
              </w:rPr>
            </w:pPr>
            <w:r w:rsidRPr="00D83365">
              <w:rPr>
                <w:rFonts w:ascii="Calibri" w:hAnsi="Calibri" w:cs="Calibri"/>
                <w:color w:val="auto"/>
              </w:rPr>
              <w:t>Fringed Sedge</w:t>
            </w:r>
          </w:p>
        </w:tc>
        <w:tc>
          <w:tcPr>
            <w:tcW w:w="2340" w:type="dxa"/>
          </w:tcPr>
          <w:p w14:paraId="60F56486" w14:textId="23BF2495" w:rsidR="004E7BD3" w:rsidRDefault="3F8B59D4" w:rsidP="003776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3DFA1868">
              <w:rPr>
                <w:rFonts w:ascii="Calibri" w:hAnsi="Calibri" w:cs="Calibri"/>
                <w:i/>
                <w:iCs/>
              </w:rPr>
              <w:t>.2</w:t>
            </w:r>
          </w:p>
        </w:tc>
      </w:tr>
      <w:tr w:rsidR="004E7BD3" w:rsidRPr="007A5700" w14:paraId="44C94A77" w14:textId="77777777" w:rsidTr="004E7BD3">
        <w:tc>
          <w:tcPr>
            <w:cnfStyle w:val="001000000000" w:firstRow="0" w:lastRow="0" w:firstColumn="1" w:lastColumn="0" w:oddVBand="0" w:evenVBand="0" w:oddHBand="0" w:evenHBand="0" w:firstRowFirstColumn="0" w:firstRowLastColumn="0" w:lastRowFirstColumn="0" w:lastRowLastColumn="0"/>
            <w:tcW w:w="4135" w:type="dxa"/>
          </w:tcPr>
          <w:p w14:paraId="4526693B"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Carex emoryi</w:t>
            </w:r>
          </w:p>
        </w:tc>
        <w:tc>
          <w:tcPr>
            <w:tcW w:w="3510" w:type="dxa"/>
          </w:tcPr>
          <w:p w14:paraId="6D9FE914" w14:textId="77777777" w:rsidR="004E7BD3" w:rsidRPr="00D83365" w:rsidRDefault="004E7BD3" w:rsidP="00377644">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15A5">
              <w:rPr>
                <w:rFonts w:ascii="Calibri" w:hAnsi="Calibri" w:cs="Calibri"/>
                <w:color w:val="auto"/>
              </w:rPr>
              <w:t>Emory's Sedge</w:t>
            </w:r>
          </w:p>
        </w:tc>
        <w:tc>
          <w:tcPr>
            <w:tcW w:w="2340" w:type="dxa"/>
          </w:tcPr>
          <w:p w14:paraId="2ABD8CA4" w14:textId="153066E5" w:rsidR="004E7BD3" w:rsidRDefault="422A1D66" w:rsidP="003776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3DFA1868">
              <w:rPr>
                <w:rFonts w:ascii="Calibri" w:hAnsi="Calibri" w:cs="Calibri"/>
                <w:i/>
                <w:iCs/>
              </w:rPr>
              <w:t>.2</w:t>
            </w:r>
          </w:p>
        </w:tc>
      </w:tr>
      <w:tr w:rsidR="004E7BD3" w:rsidRPr="007A5700" w14:paraId="0CE1F318"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93A9DBB"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Carex haydenii</w:t>
            </w:r>
          </w:p>
        </w:tc>
        <w:tc>
          <w:tcPr>
            <w:tcW w:w="3510" w:type="dxa"/>
          </w:tcPr>
          <w:p w14:paraId="58C1FB5B" w14:textId="77777777" w:rsidR="004E7BD3" w:rsidRPr="00D83365" w:rsidRDefault="004E7BD3" w:rsidP="00377644">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F15A5">
              <w:rPr>
                <w:rFonts w:ascii="Calibri" w:hAnsi="Calibri" w:cs="Calibri"/>
                <w:color w:val="auto"/>
              </w:rPr>
              <w:t>Hayden's Sedge</w:t>
            </w:r>
          </w:p>
        </w:tc>
        <w:tc>
          <w:tcPr>
            <w:tcW w:w="2340" w:type="dxa"/>
          </w:tcPr>
          <w:p w14:paraId="24D4A59B" w14:textId="102CD039" w:rsidR="004E7BD3" w:rsidRDefault="1799EEBF" w:rsidP="003776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3DFA1868">
              <w:rPr>
                <w:rFonts w:ascii="Calibri" w:hAnsi="Calibri" w:cs="Calibri"/>
                <w:i/>
                <w:iCs/>
              </w:rPr>
              <w:t>.2</w:t>
            </w:r>
          </w:p>
        </w:tc>
      </w:tr>
      <w:tr w:rsidR="004E7BD3" w:rsidRPr="007A5700" w14:paraId="1F420CCC" w14:textId="77777777" w:rsidTr="004E7BD3">
        <w:tc>
          <w:tcPr>
            <w:cnfStyle w:val="001000000000" w:firstRow="0" w:lastRow="0" w:firstColumn="1" w:lastColumn="0" w:oddVBand="0" w:evenVBand="0" w:oddHBand="0" w:evenHBand="0" w:firstRowFirstColumn="0" w:firstRowLastColumn="0" w:lastRowFirstColumn="0" w:lastRowLastColumn="0"/>
            <w:tcW w:w="4135" w:type="dxa"/>
          </w:tcPr>
          <w:p w14:paraId="533793A5"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Carex hystericina</w:t>
            </w:r>
          </w:p>
        </w:tc>
        <w:tc>
          <w:tcPr>
            <w:tcW w:w="3510" w:type="dxa"/>
          </w:tcPr>
          <w:p w14:paraId="1627F610" w14:textId="77777777" w:rsidR="004E7BD3" w:rsidRPr="00D83365" w:rsidRDefault="004E7BD3" w:rsidP="00377644">
            <w:pPr>
              <w:cnfStyle w:val="000000000000" w:firstRow="0" w:lastRow="0" w:firstColumn="0" w:lastColumn="0" w:oddVBand="0" w:evenVBand="0" w:oddHBand="0" w:evenHBand="0" w:firstRowFirstColumn="0" w:firstRowLastColumn="0" w:lastRowFirstColumn="0" w:lastRowLastColumn="0"/>
              <w:rPr>
                <w:color w:val="auto"/>
              </w:rPr>
            </w:pPr>
            <w:r w:rsidRPr="00D83365">
              <w:rPr>
                <w:rFonts w:ascii="Calibri" w:hAnsi="Calibri" w:cs="Calibri"/>
                <w:color w:val="auto"/>
              </w:rPr>
              <w:t>Porcupine Sedge</w:t>
            </w:r>
          </w:p>
        </w:tc>
        <w:tc>
          <w:tcPr>
            <w:tcW w:w="2340" w:type="dxa"/>
          </w:tcPr>
          <w:p w14:paraId="1617847A" w14:textId="0282E054" w:rsidR="004E7BD3" w:rsidRDefault="30BA161C" w:rsidP="003776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3DFA1868">
              <w:rPr>
                <w:rFonts w:ascii="Calibri" w:hAnsi="Calibri" w:cs="Calibri"/>
                <w:i/>
                <w:iCs/>
              </w:rPr>
              <w:t>.2</w:t>
            </w:r>
          </w:p>
        </w:tc>
      </w:tr>
      <w:tr w:rsidR="004E7BD3" w:rsidRPr="007A5700" w14:paraId="3149BC0C"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3F1A4BB"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Carex pellita</w:t>
            </w:r>
          </w:p>
        </w:tc>
        <w:tc>
          <w:tcPr>
            <w:tcW w:w="3510" w:type="dxa"/>
          </w:tcPr>
          <w:p w14:paraId="284983BC" w14:textId="77777777" w:rsidR="004E7BD3" w:rsidRPr="00D83365" w:rsidRDefault="004E7BD3" w:rsidP="00377644">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83365">
              <w:rPr>
                <w:rFonts w:ascii="Calibri" w:hAnsi="Calibri" w:cs="Calibri"/>
                <w:color w:val="auto"/>
              </w:rPr>
              <w:t>Wooly Sedge</w:t>
            </w:r>
          </w:p>
        </w:tc>
        <w:tc>
          <w:tcPr>
            <w:tcW w:w="2340" w:type="dxa"/>
          </w:tcPr>
          <w:p w14:paraId="274F890F" w14:textId="6E3BB12F" w:rsidR="004E7BD3" w:rsidRDefault="30BA161C" w:rsidP="003776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3DFA1868">
              <w:rPr>
                <w:rFonts w:ascii="Calibri" w:hAnsi="Calibri" w:cs="Calibri"/>
                <w:i/>
                <w:iCs/>
              </w:rPr>
              <w:t>.2</w:t>
            </w:r>
          </w:p>
        </w:tc>
      </w:tr>
      <w:tr w:rsidR="004E7BD3" w:rsidRPr="007A5700" w14:paraId="1F32177C" w14:textId="77777777" w:rsidTr="004E7BD3">
        <w:tc>
          <w:tcPr>
            <w:cnfStyle w:val="001000000000" w:firstRow="0" w:lastRow="0" w:firstColumn="1" w:lastColumn="0" w:oddVBand="0" w:evenVBand="0" w:oddHBand="0" w:evenHBand="0" w:firstRowFirstColumn="0" w:firstRowLastColumn="0" w:lastRowFirstColumn="0" w:lastRowLastColumn="0"/>
            <w:tcW w:w="4135" w:type="dxa"/>
          </w:tcPr>
          <w:p w14:paraId="74BFE9A7" w14:textId="77777777" w:rsidR="004E7BD3" w:rsidRPr="00D83365" w:rsidRDefault="004E7BD3" w:rsidP="00377644">
            <w:pPr>
              <w:rPr>
                <w:b w:val="0"/>
                <w:bCs w:val="0"/>
                <w:i/>
                <w:iCs/>
                <w:color w:val="auto"/>
              </w:rPr>
            </w:pPr>
            <w:r w:rsidRPr="00D83365">
              <w:rPr>
                <w:b w:val="0"/>
                <w:bCs w:val="0"/>
                <w:i/>
                <w:iCs/>
                <w:color w:val="auto"/>
              </w:rPr>
              <w:t>Eleocharis ovata (1,2,5‐8)</w:t>
            </w:r>
          </w:p>
        </w:tc>
        <w:tc>
          <w:tcPr>
            <w:tcW w:w="3510" w:type="dxa"/>
          </w:tcPr>
          <w:p w14:paraId="0173AEF2" w14:textId="77777777" w:rsidR="004E7BD3" w:rsidRPr="00D83365" w:rsidRDefault="004E7BD3" w:rsidP="00377644">
            <w:pPr>
              <w:cnfStyle w:val="000000000000" w:firstRow="0" w:lastRow="0" w:firstColumn="0" w:lastColumn="0" w:oddVBand="0" w:evenVBand="0" w:oddHBand="0" w:evenHBand="0" w:firstRowFirstColumn="0" w:firstRowLastColumn="0" w:lastRowFirstColumn="0" w:lastRowLastColumn="0"/>
              <w:rPr>
                <w:color w:val="auto"/>
              </w:rPr>
            </w:pPr>
            <w:r w:rsidRPr="00D83365">
              <w:rPr>
                <w:color w:val="auto"/>
              </w:rPr>
              <w:t>Ovate Spikerush</w:t>
            </w:r>
          </w:p>
        </w:tc>
        <w:tc>
          <w:tcPr>
            <w:tcW w:w="2340" w:type="dxa"/>
          </w:tcPr>
          <w:p w14:paraId="4E0B3661" w14:textId="30CFD601" w:rsidR="004E7BD3" w:rsidRPr="006E495C" w:rsidRDefault="0C44D62C" w:rsidP="00377644">
            <w:pPr>
              <w:jc w:val="center"/>
              <w:cnfStyle w:val="000000000000" w:firstRow="0" w:lastRow="0" w:firstColumn="0" w:lastColumn="0" w:oddVBand="0" w:evenVBand="0" w:oddHBand="0" w:evenHBand="0" w:firstRowFirstColumn="0" w:firstRowLastColumn="0" w:lastRowFirstColumn="0" w:lastRowLastColumn="0"/>
              <w:rPr>
                <w:i/>
                <w:iCs/>
              </w:rPr>
            </w:pPr>
            <w:r w:rsidRPr="3DFA1868">
              <w:rPr>
                <w:i/>
                <w:iCs/>
              </w:rPr>
              <w:t>3</w:t>
            </w:r>
          </w:p>
        </w:tc>
      </w:tr>
      <w:tr w:rsidR="004E7BD3" w:rsidRPr="007A5700" w14:paraId="798DB660"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FBBB2BB" w14:textId="77777777" w:rsidR="004E7BD3" w:rsidRPr="00D83365" w:rsidRDefault="004E7BD3" w:rsidP="00377644">
            <w:pPr>
              <w:rPr>
                <w:b w:val="0"/>
                <w:bCs w:val="0"/>
                <w:i/>
                <w:iCs/>
                <w:color w:val="auto"/>
              </w:rPr>
            </w:pPr>
            <w:r w:rsidRPr="00D83365">
              <w:rPr>
                <w:rFonts w:ascii="Calibri" w:hAnsi="Calibri" w:cs="Calibri"/>
                <w:b w:val="0"/>
                <w:bCs w:val="0"/>
                <w:i/>
                <w:iCs/>
                <w:color w:val="auto"/>
              </w:rPr>
              <w:t>Juncus canadensis (1,2,5,6,8)</w:t>
            </w:r>
          </w:p>
        </w:tc>
        <w:tc>
          <w:tcPr>
            <w:tcW w:w="3510" w:type="dxa"/>
          </w:tcPr>
          <w:p w14:paraId="3EC4A319" w14:textId="77777777" w:rsidR="004E7BD3" w:rsidRPr="00D83365" w:rsidRDefault="004E7BD3" w:rsidP="00377644">
            <w:pPr>
              <w:cnfStyle w:val="000000100000" w:firstRow="0" w:lastRow="0" w:firstColumn="0" w:lastColumn="0" w:oddVBand="0" w:evenVBand="0" w:oddHBand="1" w:evenHBand="0" w:firstRowFirstColumn="0" w:firstRowLastColumn="0" w:lastRowFirstColumn="0" w:lastRowLastColumn="0"/>
              <w:rPr>
                <w:color w:val="auto"/>
              </w:rPr>
            </w:pPr>
            <w:r w:rsidRPr="00D83365">
              <w:rPr>
                <w:rFonts w:ascii="Calibri" w:hAnsi="Calibri" w:cs="Calibri"/>
                <w:color w:val="auto"/>
              </w:rPr>
              <w:t>Canada Rush</w:t>
            </w:r>
          </w:p>
        </w:tc>
        <w:tc>
          <w:tcPr>
            <w:tcW w:w="2340" w:type="dxa"/>
          </w:tcPr>
          <w:p w14:paraId="18B1D6E4" w14:textId="65F4DC5C" w:rsidR="004E7BD3" w:rsidRDefault="4622650E" w:rsidP="003776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3DFA1868">
              <w:rPr>
                <w:rFonts w:ascii="Calibri" w:hAnsi="Calibri" w:cs="Calibri"/>
                <w:i/>
                <w:iCs/>
              </w:rPr>
              <w:t>3</w:t>
            </w:r>
          </w:p>
        </w:tc>
      </w:tr>
      <w:tr w:rsidR="004E7BD3" w:rsidRPr="007A5700" w14:paraId="36C5E492" w14:textId="77777777" w:rsidTr="004E7BD3">
        <w:tc>
          <w:tcPr>
            <w:cnfStyle w:val="001000000000" w:firstRow="0" w:lastRow="0" w:firstColumn="1" w:lastColumn="0" w:oddVBand="0" w:evenVBand="0" w:oddHBand="0" w:evenHBand="0" w:firstRowFirstColumn="0" w:firstRowLastColumn="0" w:lastRowFirstColumn="0" w:lastRowLastColumn="0"/>
            <w:tcW w:w="4135" w:type="dxa"/>
          </w:tcPr>
          <w:p w14:paraId="4C9A8100"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Juncus dudleyi</w:t>
            </w:r>
          </w:p>
        </w:tc>
        <w:tc>
          <w:tcPr>
            <w:tcW w:w="3510" w:type="dxa"/>
          </w:tcPr>
          <w:p w14:paraId="5E53CE37" w14:textId="77777777" w:rsidR="004E7BD3" w:rsidRPr="00D83365" w:rsidRDefault="004E7BD3" w:rsidP="00377644">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83365">
              <w:rPr>
                <w:rFonts w:ascii="Calibri" w:hAnsi="Calibri" w:cs="Calibri"/>
                <w:color w:val="auto"/>
              </w:rPr>
              <w:t>Dudley's Rush</w:t>
            </w:r>
          </w:p>
        </w:tc>
        <w:tc>
          <w:tcPr>
            <w:tcW w:w="2340" w:type="dxa"/>
          </w:tcPr>
          <w:p w14:paraId="501AFF6D" w14:textId="27A63307" w:rsidR="004E7BD3" w:rsidRDefault="7E8A2D59" w:rsidP="003776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3DFA1868">
              <w:rPr>
                <w:rFonts w:ascii="Calibri" w:hAnsi="Calibri" w:cs="Calibri"/>
                <w:i/>
                <w:iCs/>
              </w:rPr>
              <w:t>5</w:t>
            </w:r>
          </w:p>
        </w:tc>
      </w:tr>
      <w:tr w:rsidR="004E7BD3" w:rsidRPr="007A5700" w14:paraId="398BC36F"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0DE8510" w14:textId="77777777" w:rsidR="004E7BD3" w:rsidRPr="00D83365" w:rsidRDefault="004E7BD3" w:rsidP="00377644">
            <w:pPr>
              <w:rPr>
                <w:rFonts w:ascii="Calibri" w:hAnsi="Calibri" w:cs="Calibri"/>
                <w:b w:val="0"/>
                <w:bCs w:val="0"/>
                <w:i/>
                <w:iCs/>
                <w:color w:val="auto"/>
              </w:rPr>
            </w:pPr>
            <w:r w:rsidRPr="00D83365">
              <w:rPr>
                <w:rFonts w:ascii="Calibri" w:hAnsi="Calibri" w:cs="Calibri"/>
                <w:b w:val="0"/>
                <w:bCs w:val="0"/>
                <w:i/>
                <w:iCs/>
                <w:color w:val="auto"/>
              </w:rPr>
              <w:t>Juncus effusus (1,2,5‐7)</w:t>
            </w:r>
          </w:p>
        </w:tc>
        <w:tc>
          <w:tcPr>
            <w:tcW w:w="3510" w:type="dxa"/>
          </w:tcPr>
          <w:p w14:paraId="53A3905A" w14:textId="77777777" w:rsidR="004E7BD3" w:rsidRPr="00D83365" w:rsidRDefault="004E7BD3" w:rsidP="00377644">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83365">
              <w:rPr>
                <w:rFonts w:ascii="Calibri" w:hAnsi="Calibri" w:cs="Calibri"/>
                <w:color w:val="auto"/>
              </w:rPr>
              <w:t>Soft Rush</w:t>
            </w:r>
          </w:p>
        </w:tc>
        <w:tc>
          <w:tcPr>
            <w:tcW w:w="2340" w:type="dxa"/>
          </w:tcPr>
          <w:p w14:paraId="44E5A8DB" w14:textId="3769DCA5" w:rsidR="004E7BD3" w:rsidRDefault="2A08F0FA" w:rsidP="003776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3DFA1868">
              <w:rPr>
                <w:rFonts w:ascii="Calibri" w:hAnsi="Calibri" w:cs="Calibri"/>
                <w:i/>
                <w:iCs/>
              </w:rPr>
              <w:t>5</w:t>
            </w:r>
          </w:p>
        </w:tc>
      </w:tr>
      <w:tr w:rsidR="004E7BD3" w:rsidRPr="007A5700" w14:paraId="0AC3D7F1" w14:textId="77777777" w:rsidTr="004E7BD3">
        <w:tc>
          <w:tcPr>
            <w:cnfStyle w:val="001000000000" w:firstRow="0" w:lastRow="0" w:firstColumn="1" w:lastColumn="0" w:oddVBand="0" w:evenVBand="0" w:oddHBand="0" w:evenHBand="0" w:firstRowFirstColumn="0" w:firstRowLastColumn="0" w:lastRowFirstColumn="0" w:lastRowLastColumn="0"/>
            <w:tcW w:w="4135" w:type="dxa"/>
          </w:tcPr>
          <w:p w14:paraId="41D5460D" w14:textId="77777777" w:rsidR="004E7BD3" w:rsidRPr="00D83365" w:rsidRDefault="004E7BD3" w:rsidP="00377644">
            <w:pPr>
              <w:rPr>
                <w:b w:val="0"/>
                <w:bCs w:val="0"/>
                <w:i/>
                <w:iCs/>
                <w:color w:val="auto"/>
              </w:rPr>
            </w:pPr>
            <w:r w:rsidRPr="00D83365">
              <w:rPr>
                <w:rFonts w:ascii="Calibri" w:hAnsi="Calibri" w:cs="Calibri"/>
                <w:b w:val="0"/>
                <w:bCs w:val="0"/>
                <w:i/>
                <w:iCs/>
                <w:color w:val="auto"/>
              </w:rPr>
              <w:t>Juncus nodosus</w:t>
            </w:r>
          </w:p>
        </w:tc>
        <w:tc>
          <w:tcPr>
            <w:tcW w:w="3510" w:type="dxa"/>
          </w:tcPr>
          <w:p w14:paraId="2DED3A90" w14:textId="77777777" w:rsidR="004E7BD3" w:rsidRPr="00D83365" w:rsidRDefault="004E7BD3" w:rsidP="00377644">
            <w:pPr>
              <w:cnfStyle w:val="000000000000" w:firstRow="0" w:lastRow="0" w:firstColumn="0" w:lastColumn="0" w:oddVBand="0" w:evenVBand="0" w:oddHBand="0" w:evenHBand="0" w:firstRowFirstColumn="0" w:firstRowLastColumn="0" w:lastRowFirstColumn="0" w:lastRowLastColumn="0"/>
              <w:rPr>
                <w:color w:val="auto"/>
              </w:rPr>
            </w:pPr>
            <w:r w:rsidRPr="00D83365">
              <w:rPr>
                <w:rFonts w:ascii="Calibri" w:hAnsi="Calibri" w:cs="Calibri"/>
                <w:color w:val="auto"/>
              </w:rPr>
              <w:t>Knotted Rush</w:t>
            </w:r>
          </w:p>
        </w:tc>
        <w:tc>
          <w:tcPr>
            <w:tcW w:w="2340" w:type="dxa"/>
          </w:tcPr>
          <w:p w14:paraId="00EC77FD" w14:textId="6236AB71" w:rsidR="004E7BD3" w:rsidRDefault="54ADEF8C" w:rsidP="0037764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3DFA1868">
              <w:rPr>
                <w:rFonts w:ascii="Calibri" w:hAnsi="Calibri" w:cs="Calibri"/>
                <w:i/>
                <w:iCs/>
              </w:rPr>
              <w:t>5</w:t>
            </w:r>
          </w:p>
        </w:tc>
      </w:tr>
      <w:tr w:rsidR="004E7BD3" w:rsidRPr="007A5700" w14:paraId="28EAAFEA" w14:textId="77777777" w:rsidTr="004E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5BA8274" w14:textId="77777777" w:rsidR="004E7BD3" w:rsidRPr="00D83365" w:rsidRDefault="004E7BD3" w:rsidP="00377644">
            <w:pPr>
              <w:rPr>
                <w:b w:val="0"/>
                <w:bCs w:val="0"/>
                <w:i/>
                <w:iCs/>
                <w:color w:val="auto"/>
              </w:rPr>
            </w:pPr>
            <w:r w:rsidRPr="00D83365">
              <w:rPr>
                <w:b w:val="0"/>
                <w:bCs w:val="0"/>
                <w:i/>
                <w:iCs/>
                <w:color w:val="auto"/>
              </w:rPr>
              <w:t>Schoenoplectus acutus</w:t>
            </w:r>
          </w:p>
        </w:tc>
        <w:tc>
          <w:tcPr>
            <w:tcW w:w="3510" w:type="dxa"/>
          </w:tcPr>
          <w:p w14:paraId="3F2B8BEF" w14:textId="77777777" w:rsidR="004E7BD3" w:rsidRPr="00D83365" w:rsidRDefault="004E7BD3" w:rsidP="00377644">
            <w:pPr>
              <w:cnfStyle w:val="000000100000" w:firstRow="0" w:lastRow="0" w:firstColumn="0" w:lastColumn="0" w:oddVBand="0" w:evenVBand="0" w:oddHBand="1" w:evenHBand="0" w:firstRowFirstColumn="0" w:firstRowLastColumn="0" w:lastRowFirstColumn="0" w:lastRowLastColumn="0"/>
              <w:rPr>
                <w:color w:val="auto"/>
              </w:rPr>
            </w:pPr>
            <w:r w:rsidRPr="00D83365">
              <w:rPr>
                <w:color w:val="auto"/>
              </w:rPr>
              <w:t>Hardstem Bulrush</w:t>
            </w:r>
          </w:p>
        </w:tc>
        <w:tc>
          <w:tcPr>
            <w:tcW w:w="2340" w:type="dxa"/>
          </w:tcPr>
          <w:p w14:paraId="04A429F8" w14:textId="49FE6477" w:rsidR="004E7BD3" w:rsidRDefault="26591B83" w:rsidP="0037764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3DFA1868">
              <w:rPr>
                <w:rFonts w:ascii="Calibri" w:hAnsi="Calibri" w:cs="Calibri"/>
                <w:i/>
                <w:iCs/>
              </w:rPr>
              <w:t>5</w:t>
            </w:r>
          </w:p>
        </w:tc>
      </w:tr>
    </w:tbl>
    <w:p w14:paraId="4E6B6CEA" w14:textId="77777777" w:rsidR="004E7BD3" w:rsidRDefault="004E7BD3" w:rsidP="004E7BD3"/>
    <w:p w14:paraId="62DEEABF" w14:textId="77777777" w:rsidR="0026210E" w:rsidRDefault="0026210E" w:rsidP="004E7BD3">
      <w:pPr>
        <w:spacing w:after="0" w:line="240" w:lineRule="auto"/>
        <w:textAlignment w:val="baseline"/>
        <w:rPr>
          <w:rFonts w:ascii="Calibri" w:eastAsia="Times New Roman" w:hAnsi="Calibri" w:cs="Calibri"/>
          <w:b/>
          <w:bCs/>
          <w:sz w:val="40"/>
          <w:szCs w:val="40"/>
        </w:rPr>
      </w:pPr>
    </w:p>
    <w:p w14:paraId="7EE02469" w14:textId="77777777" w:rsidR="002628BC" w:rsidRDefault="004E7BD3" w:rsidP="004E7BD3">
      <w:pPr>
        <w:spacing w:after="0" w:line="240" w:lineRule="auto"/>
        <w:textAlignment w:val="baseline"/>
        <w:rPr>
          <w:rFonts w:ascii="Calibri" w:eastAsia="Times New Roman" w:hAnsi="Calibri" w:cs="Calibri"/>
          <w:b/>
          <w:bCs/>
          <w:sz w:val="40"/>
          <w:szCs w:val="40"/>
        </w:rPr>
      </w:pPr>
      <w:r w:rsidRPr="3019F8AF">
        <w:rPr>
          <w:rFonts w:ascii="Calibri" w:eastAsia="Times New Roman" w:hAnsi="Calibri" w:cs="Calibri"/>
          <w:b/>
          <w:bCs/>
          <w:sz w:val="40"/>
          <w:szCs w:val="40"/>
        </w:rPr>
        <w:t>Emergent Wetland 34-18</w:t>
      </w:r>
      <w:r w:rsidR="68B4F2D0" w:rsidRPr="3019F8AF">
        <w:rPr>
          <w:rFonts w:ascii="Calibri" w:eastAsia="Times New Roman" w:hAnsi="Calibri" w:cs="Calibri"/>
          <w:b/>
          <w:bCs/>
          <w:sz w:val="40"/>
          <w:szCs w:val="40"/>
        </w:rPr>
        <w:t>2</w:t>
      </w:r>
      <w:r w:rsidRPr="3019F8AF">
        <w:rPr>
          <w:rFonts w:ascii="Calibri" w:eastAsia="Times New Roman" w:hAnsi="Calibri" w:cs="Calibri"/>
          <w:b/>
          <w:bCs/>
          <w:sz w:val="40"/>
          <w:szCs w:val="40"/>
        </w:rPr>
        <w:t xml:space="preserve"> Seed Mix Guidance </w:t>
      </w:r>
    </w:p>
    <w:p w14:paraId="01591306" w14:textId="0723AE3E" w:rsidR="004E7BD3" w:rsidRPr="004E7BD3" w:rsidRDefault="004E7BD3" w:rsidP="004E7BD3">
      <w:pPr>
        <w:spacing w:after="0" w:line="240" w:lineRule="auto"/>
        <w:textAlignment w:val="baseline"/>
        <w:rPr>
          <w:rFonts w:ascii="Segoe UI" w:eastAsia="Times New Roman" w:hAnsi="Segoe UI" w:cs="Segoe UI"/>
          <w:sz w:val="18"/>
          <w:szCs w:val="18"/>
        </w:rPr>
      </w:pPr>
      <w:r w:rsidRPr="3019F8AF">
        <w:rPr>
          <w:rFonts w:ascii="Calibri" w:eastAsia="Times New Roman" w:hAnsi="Calibri" w:cs="Calibri"/>
          <w:sz w:val="40"/>
          <w:szCs w:val="40"/>
        </w:rPr>
        <w:lastRenderedPageBreak/>
        <w:t> </w:t>
      </w:r>
      <w:r w:rsidRPr="004E7BD3">
        <w:rPr>
          <w:rFonts w:ascii="Calibri" w:eastAsia="Times New Roman" w:hAnsi="Calibri" w:cs="Calibri"/>
        </w:rPr>
        <w:t> </w:t>
      </w:r>
    </w:p>
    <w:p w14:paraId="724DA401" w14:textId="3DCE24A0" w:rsidR="004E7BD3" w:rsidRPr="00296D56" w:rsidRDefault="00F12CBF" w:rsidP="3019F8AF">
      <w:pPr>
        <w:spacing w:after="0" w:line="240" w:lineRule="auto"/>
        <w:textAlignment w:val="baseline"/>
        <w:rPr>
          <w:rFonts w:ascii="Segoe UI" w:eastAsia="Times New Roman" w:hAnsi="Segoe UI" w:cs="Segoe UI"/>
          <w:sz w:val="18"/>
          <w:szCs w:val="18"/>
        </w:rPr>
      </w:pPr>
      <w:r w:rsidRPr="00F12CBF">
        <w:rPr>
          <w:rFonts w:ascii="Calibri" w:eastAsia="Times New Roman" w:hAnsi="Calibri" w:cs="Calibri"/>
          <w:b/>
          <w:bCs/>
          <w:noProof/>
        </w:rPr>
        <mc:AlternateContent>
          <mc:Choice Requires="wps">
            <w:drawing>
              <wp:anchor distT="45720" distB="45720" distL="114300" distR="114300" simplePos="0" relativeHeight="251660288" behindDoc="0" locked="0" layoutInCell="1" allowOverlap="1" wp14:anchorId="3C32EBC9" wp14:editId="1614A9C4">
                <wp:simplePos x="0" y="0"/>
                <wp:positionH relativeFrom="column">
                  <wp:posOffset>2733675</wp:posOffset>
                </wp:positionH>
                <wp:positionV relativeFrom="paragraph">
                  <wp:posOffset>10160</wp:posOffset>
                </wp:positionV>
                <wp:extent cx="3295650" cy="2571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0"/>
                        </a:xfrm>
                        <a:prstGeom prst="rect">
                          <a:avLst/>
                        </a:prstGeom>
                        <a:solidFill>
                          <a:srgbClr val="FFFFFF"/>
                        </a:solidFill>
                        <a:ln w="9525">
                          <a:noFill/>
                          <a:miter lim="800000"/>
                          <a:headEnd/>
                          <a:tailEnd/>
                        </a:ln>
                      </wps:spPr>
                      <wps:txbx>
                        <w:txbxContent>
                          <w:p w14:paraId="5138F4F0" w14:textId="03798866" w:rsidR="00F12CBF" w:rsidRDefault="00434037">
                            <w:r>
                              <w:rPr>
                                <w:noProof/>
                              </w:rPr>
                              <w:drawing>
                                <wp:inline distT="0" distB="0" distL="0" distR="0" wp14:anchorId="497A42D1" wp14:editId="7D5085B9">
                                  <wp:extent cx="3057525" cy="2293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936" cy="229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215.25pt;margin-top:.8pt;width:259.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" w14:anchorId="3C32EBC9">
                <v:textbox>
                  <w:txbxContent>
                    <w:p w:rsidR="00F12CBF" w:rsidRDefault="00434037" w14:paraId="5138F4F0" w14:textId="03798866">
                      <w:r>
                        <w:rPr>
                          <w:noProof/>
                        </w:rPr>
                        <w:drawing>
                          <wp:inline distT="0" distB="0" distL="0" distR="0" wp14:anchorId="497A42D1" wp14:editId="7D5085B9">
                            <wp:extent cx="3057525" cy="2293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936" cy="2298650"/>
                                    </a:xfrm>
                                    <a:prstGeom prst="rect">
                                      <a:avLst/>
                                    </a:prstGeom>
                                    <a:noFill/>
                                    <a:ln>
                                      <a:noFill/>
                                    </a:ln>
                                  </pic:spPr>
                                </pic:pic>
                              </a:graphicData>
                            </a:graphic>
                          </wp:inline>
                        </w:drawing>
                      </w:r>
                    </w:p>
                  </w:txbxContent>
                </v:textbox>
                <w10:wrap type="square"/>
              </v:shape>
            </w:pict>
          </mc:Fallback>
        </mc:AlternateContent>
      </w:r>
      <w:r w:rsidR="004E7BD3" w:rsidRPr="3019F8AF">
        <w:rPr>
          <w:rFonts w:ascii="Calibri" w:eastAsia="Times New Roman" w:hAnsi="Calibri" w:cs="Calibri"/>
          <w:b/>
          <w:bCs/>
        </w:rPr>
        <w:t>Seed mix name:</w:t>
      </w:r>
      <w:r w:rsidR="004E7BD3" w:rsidRPr="3019F8AF">
        <w:rPr>
          <w:rFonts w:ascii="Calibri" w:eastAsia="Times New Roman" w:hAnsi="Calibri" w:cs="Calibri"/>
        </w:rPr>
        <w:t> Emergent Wetland 34-18</w:t>
      </w:r>
      <w:r w:rsidR="35248FC8" w:rsidRPr="3019F8AF">
        <w:rPr>
          <w:rFonts w:ascii="Calibri" w:eastAsia="Times New Roman" w:hAnsi="Calibri" w:cs="Calibri"/>
        </w:rPr>
        <w:t>2 (previously 34-181)</w:t>
      </w:r>
    </w:p>
    <w:p w14:paraId="2799AEBB" w14:textId="536E3C66"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Geographic area:</w:t>
      </w:r>
      <w:r w:rsidRPr="004E7BD3">
        <w:rPr>
          <w:rFonts w:ascii="Calibri" w:eastAsia="Times New Roman" w:hAnsi="Calibri" w:cs="Calibri"/>
        </w:rPr>
        <w:t> Statewide   </w:t>
      </w:r>
    </w:p>
    <w:p w14:paraId="4DD0F2DB" w14:textId="4DF0A8ED"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Year of development:</w:t>
      </w:r>
      <w:r w:rsidRPr="004E7BD3">
        <w:rPr>
          <w:rFonts w:ascii="Calibri" w:eastAsia="Times New Roman" w:hAnsi="Calibri" w:cs="Calibri"/>
        </w:rPr>
        <w:t>2009 </w:t>
      </w:r>
    </w:p>
    <w:p w14:paraId="64019ADE"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Year/s of update:</w:t>
      </w:r>
      <w:r w:rsidRPr="004E7BD3">
        <w:rPr>
          <w:rFonts w:ascii="Calibri" w:eastAsia="Times New Roman" w:hAnsi="Calibri" w:cs="Calibri"/>
        </w:rPr>
        <w:t>   </w:t>
      </w:r>
    </w:p>
    <w:p w14:paraId="2C9F124A"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Status</w:t>
      </w:r>
      <w:r w:rsidRPr="004E7BD3">
        <w:rPr>
          <w:rFonts w:ascii="Calibri" w:eastAsia="Times New Roman" w:hAnsi="Calibri" w:cs="Calibri"/>
        </w:rPr>
        <w:t> (Standard or Pilot mix): Standard </w:t>
      </w:r>
    </w:p>
    <w:p w14:paraId="6D8D59FA"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Primary and Secondary Functions: </w:t>
      </w:r>
      <w:r w:rsidRPr="004E7BD3">
        <w:rPr>
          <w:rFonts w:ascii="Calibri" w:eastAsia="Times New Roman" w:hAnsi="Calibri" w:cs="Calibri"/>
        </w:rPr>
        <w:t> </w:t>
      </w:r>
    </w:p>
    <w:p w14:paraId="62C1B564"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Primary</w:t>
      </w:r>
      <w:r w:rsidRPr="004E7BD3">
        <w:rPr>
          <w:rFonts w:ascii="Calibri" w:eastAsia="Times New Roman" w:hAnsi="Calibri" w:cs="Calibri"/>
        </w:rPr>
        <w:t> – Wildlife habitat, restoration of wetland functions, and water management    </w:t>
      </w:r>
    </w:p>
    <w:p w14:paraId="3C58BAFC"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Secondary</w:t>
      </w:r>
      <w:r w:rsidRPr="004E7BD3">
        <w:rPr>
          <w:rFonts w:ascii="Calibri" w:eastAsia="Times New Roman" w:hAnsi="Calibri" w:cs="Calibri"/>
        </w:rPr>
        <w:t> – Carbon Sequestration, emission reductions, pollinator habitat, songbird habitat </w:t>
      </w:r>
    </w:p>
    <w:p w14:paraId="330A207A"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Similar State Mixes:</w:t>
      </w:r>
      <w:r w:rsidRPr="004E7BD3">
        <w:rPr>
          <w:rFonts w:ascii="Calibri" w:eastAsia="Times New Roman" w:hAnsi="Calibri" w:cs="Calibri"/>
        </w:rPr>
        <w:t> Wet Meadow Northeast 34-371, Wet Meadow South and West 34-271 </w:t>
      </w:r>
    </w:p>
    <w:p w14:paraId="268CB460" w14:textId="48585D94" w:rsidR="004E7BD3" w:rsidRPr="004E7BD3" w:rsidRDefault="2E5670B3" w:rsidP="004E7BD3">
      <w:pPr>
        <w:spacing w:after="0" w:line="240" w:lineRule="auto"/>
        <w:textAlignment w:val="baseline"/>
        <w:rPr>
          <w:rFonts w:ascii="Segoe UI" w:eastAsia="Times New Roman" w:hAnsi="Segoe UI" w:cs="Segoe UI"/>
          <w:sz w:val="18"/>
          <w:szCs w:val="18"/>
        </w:rPr>
      </w:pPr>
      <w:r w:rsidRPr="3071E9AA">
        <w:rPr>
          <w:rFonts w:ascii="Calibri" w:eastAsia="Times New Roman" w:hAnsi="Calibri" w:cs="Calibri"/>
          <w:b/>
          <w:bCs/>
        </w:rPr>
        <w:t>Compatible</w:t>
      </w:r>
      <w:r w:rsidR="004E7BD3" w:rsidRPr="3071E9AA">
        <w:rPr>
          <w:rFonts w:ascii="Calibri" w:eastAsia="Times New Roman" w:hAnsi="Calibri" w:cs="Calibri"/>
          <w:b/>
          <w:bCs/>
        </w:rPr>
        <w:t> NRCS Practice Standards: </w:t>
      </w:r>
      <w:r w:rsidR="004E7BD3" w:rsidRPr="3071E9AA">
        <w:rPr>
          <w:rFonts w:ascii="Calibri" w:eastAsia="Times New Roman" w:hAnsi="Calibri" w:cs="Calibri"/>
        </w:rPr>
        <w:t>NA </w:t>
      </w:r>
    </w:p>
    <w:p w14:paraId="7EF0885C"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Compatible Minnesota CRP Practices: </w:t>
      </w:r>
      <w:r w:rsidRPr="004E7BD3">
        <w:rPr>
          <w:rFonts w:ascii="Calibri" w:eastAsia="Times New Roman" w:hAnsi="Calibri" w:cs="Calibri"/>
        </w:rPr>
        <w:t>NA </w:t>
      </w:r>
    </w:p>
    <w:p w14:paraId="6CAC282E"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Suitable Site Conditions:</w:t>
      </w:r>
      <w:r w:rsidRPr="004E7BD3">
        <w:rPr>
          <w:rFonts w:ascii="Calibri" w:eastAsia="Times New Roman" w:hAnsi="Calibri" w:cs="Calibri"/>
        </w:rPr>
        <w:t> Areas with soil saturation to the surface to two feet deep during a majority of the growing season and full to partial sun along ponds, wetlands or lakeshores or for wetland restoration projects where land is being converted from other uses such as agriculture or non-native grasses to a wetland restoration.  </w:t>
      </w:r>
    </w:p>
    <w:p w14:paraId="238E692B"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How to Modify for Site Conditions and Goals:</w:t>
      </w:r>
      <w:r w:rsidRPr="004E7BD3">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pollinator habitat, and benefit to bird species can all have an influence on species selection and the modification of seed mixes. Additional plant species can also be added from containerized plants. It is also common that seed substitutions (</w:t>
      </w:r>
      <w:hyperlink r:id="rId15" w:tgtFrame="_blank" w:history="1">
        <w:r w:rsidRPr="004E7BD3">
          <w:rPr>
            <w:rFonts w:ascii="Calibri" w:eastAsia="Times New Roman" w:hAnsi="Calibri" w:cs="Calibri"/>
            <w:color w:val="0563C1"/>
            <w:u w:val="single"/>
          </w:rPr>
          <w:t>see list</w:t>
        </w:r>
      </w:hyperlink>
      <w:r w:rsidRPr="004E7BD3">
        <w:rPr>
          <w:rFonts w:ascii="Calibri" w:eastAsia="Times New Roman" w:hAnsi="Calibri" w:cs="Calibri"/>
        </w:rPr>
        <w:t>) are used for wetland seed mixes when other species are not available.  </w:t>
      </w:r>
    </w:p>
    <w:p w14:paraId="29656539"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color w:val="000000"/>
        </w:rPr>
        <w:t>Site Preparation:</w:t>
      </w:r>
      <w:r w:rsidRPr="004E7BD3">
        <w:rPr>
          <w:rFonts w:ascii="Calibri" w:eastAsia="Times New Roman" w:hAnsi="Calibri" w:cs="Calibri"/>
          <w:color w:val="000000"/>
          <w:sz w:val="24"/>
          <w:szCs w:val="24"/>
        </w:rPr>
        <w:t>  </w:t>
      </w:r>
      <w:r w:rsidRPr="004E7BD3">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aquatically approved herbicides may be the most efficient method of controlling some invasive perennial species. It is common for many wetland restoration plantings to transition from corn or soybean production. Fields that are in agriculture often have control of most weeds. Another consideration is that several chemicals being used for weed control, along with herbicides (for herbicide-resistant crops) act as pre-emergents or post-emergents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reed canary grass, quack grass or bluegrass and cannot be put into agricultural production for one or two seasons intensive site preparation may be needed. Aquatically certified herbicide application is often recommended, as tilling alone may re-suspend the rhizomes, allowing them to continue growing.</w:t>
      </w:r>
      <w:r w:rsidRPr="004E7BD3">
        <w:rPr>
          <w:rFonts w:ascii="Calibri" w:eastAsia="Times New Roman" w:hAnsi="Calibri" w:cs="Calibri"/>
        </w:rPr>
        <w:t xml:space="preserve"> For species such as reed canary grass and giant reed grass, cropping with chemicals that break down quickly, or combinations of mowing, herbicide application, prescribed burning, and tilling (or possibly additional herbicide </w:t>
      </w:r>
      <w:r w:rsidRPr="004E7BD3">
        <w:rPr>
          <w:rFonts w:ascii="Calibri" w:eastAsia="Times New Roman" w:hAnsi="Calibri" w:cs="Calibri"/>
        </w:rPr>
        <w:lastRenderedPageBreak/>
        <w:t>application) may be needed. The </w:t>
      </w:r>
      <w:r w:rsidRPr="004E7BD3">
        <w:rPr>
          <w:rFonts w:ascii="Calibri" w:eastAsia="Times New Roman" w:hAnsi="Calibri" w:cs="Calibri"/>
          <w:color w:val="0000FF"/>
        </w:rPr>
        <w:t>Minnesota Wetland Restoration Guide </w:t>
      </w:r>
      <w:r w:rsidRPr="004E7BD3">
        <w:rPr>
          <w:rFonts w:ascii="Calibri" w:eastAsia="Times New Roman" w:hAnsi="Calibri" w:cs="Calibri"/>
        </w:rPr>
        <w:t>provides detailed management recommendations for a wide range of species. </w:t>
      </w:r>
    </w:p>
    <w:p w14:paraId="2F8F9F7E" w14:textId="738913F6"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color w:val="000000"/>
          <w:sz w:val="24"/>
          <w:szCs w:val="24"/>
        </w:rPr>
        <w:t> </w:t>
      </w:r>
    </w:p>
    <w:p w14:paraId="33E667AF"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Seeding Dates: </w:t>
      </w:r>
      <w:r w:rsidRPr="004E7BD3">
        <w:rPr>
          <w:rFonts w:ascii="Calibri" w:eastAsia="Times New Roman" w:hAnsi="Calibri" w:cs="Calibri"/>
        </w:rPr>
        <w:t> </w:t>
      </w:r>
    </w:p>
    <w:p w14:paraId="29248648" w14:textId="3B65AF4C"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color w:val="000000"/>
        </w:rPr>
        <w:t>Wetland seed mixes are most often installed in the fall after October 15</w:t>
      </w:r>
      <w:r w:rsidRPr="004E7BD3">
        <w:rPr>
          <w:rFonts w:ascii="Calibri" w:eastAsia="Times New Roman" w:hAnsi="Calibri" w:cs="Calibri"/>
          <w:color w:val="000000"/>
          <w:sz w:val="17"/>
          <w:szCs w:val="17"/>
          <w:vertAlign w:val="superscript"/>
        </w:rPr>
        <w:t>th</w:t>
      </w:r>
      <w:r w:rsidRPr="004E7BD3">
        <w:rPr>
          <w:rFonts w:ascii="Calibri" w:eastAsia="Times New Roman" w:hAnsi="Calibri" w:cs="Calibri"/>
          <w:color w:val="000000"/>
        </w:rPr>
        <w:t> as a dormant seeding as most sedges, rushes and forbs need a winter to break their seed dormancy and start growing. </w:t>
      </w:r>
      <w:r w:rsidRPr="004E7BD3">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4E7BD3">
        <w:rPr>
          <w:rFonts w:ascii="Calibri" w:eastAsia="Times New Roman" w:hAnsi="Calibri" w:cs="Calibri"/>
          <w:color w:val="000000"/>
        </w:rPr>
        <w:t>Wet meadow seed can also be installed in the spring once soil temperatures reach 50 degrees Fahrenheit until June 30</w:t>
      </w:r>
      <w:r w:rsidRPr="004E7BD3">
        <w:rPr>
          <w:rFonts w:ascii="Calibri" w:eastAsia="Times New Roman" w:hAnsi="Calibri" w:cs="Calibri"/>
          <w:color w:val="000000"/>
          <w:sz w:val="17"/>
          <w:szCs w:val="17"/>
          <w:vertAlign w:val="superscript"/>
        </w:rPr>
        <w:t>th</w:t>
      </w:r>
      <w:r w:rsidRPr="004E7BD3">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In general, emergent seed mixes are most successful when seeded into exposed mud as some of the species float and will move if seeded into open water. As a result, it is common to keep restored or natural wetland water levels down for about one season if there is a water control structure. Once the seedlings reach about eight inches tall water levels can be raised several inches. Seedlings are susceptible to drowning so the ultimate goal is to prevent them from being under water for extended periods of time during the growing season.  </w:t>
      </w:r>
    </w:p>
    <w:p w14:paraId="79404C99"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color w:val="000000"/>
        </w:rPr>
        <w:t> </w:t>
      </w:r>
    </w:p>
    <w:p w14:paraId="32C77E9F"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Seedbed Preparation and Seeding Methods</w:t>
      </w:r>
      <w:r w:rsidRPr="004E7BD3">
        <w:rPr>
          <w:rFonts w:ascii="Calibri" w:eastAsia="Times New Roman" w:hAnsi="Calibri" w:cs="Calibri"/>
        </w:rPr>
        <w:t> </w:t>
      </w:r>
    </w:p>
    <w:p w14:paraId="2A51691D"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color w:val="000000"/>
        </w:rPr>
        <w:t>Broadcast seeding is the preferred seeding method for emergent seed mixes as the seeds of many species are tiny and will not germinate if buried under the soil. Broadcast seeding can be conducted on soybean or corn fields, or fields that have been disked. For fields that are disked it is best to allow the soil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beneficial to seed into temporary cover crops or to roll sites after seeding.  </w:t>
      </w:r>
    </w:p>
    <w:p w14:paraId="103A3EBA"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i/>
          <w:iCs/>
          <w:color w:val="000000"/>
        </w:rPr>
        <w:t>Temporary Cover Crops and Mulch </w:t>
      </w:r>
      <w:r w:rsidRPr="004E7BD3">
        <w:rPr>
          <w:rFonts w:ascii="Calibri" w:eastAsia="Times New Roman" w:hAnsi="Calibri" w:cs="Calibri"/>
          <w:color w:val="000000"/>
        </w:rPr>
        <w:t> </w:t>
      </w:r>
    </w:p>
    <w:p w14:paraId="25851A19" w14:textId="3412187F"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color w:val="000000"/>
        </w:rPr>
        <w:t>The use of short-lived temporary cover crops help stabilize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most commonly used) should be mowed to 10-12 inches before seeds mature (or harvested upon maturity) to prevent re-seeding. Slough grass (</w:t>
      </w:r>
      <w:r w:rsidRPr="004E7BD3">
        <w:rPr>
          <w:rFonts w:ascii="Calibri" w:eastAsia="Times New Roman" w:hAnsi="Calibri" w:cs="Calibri"/>
          <w:i/>
          <w:iCs/>
          <w:lang w:val="en"/>
        </w:rPr>
        <w:t>Beckmannia syzigachne</w:t>
      </w:r>
      <w:r w:rsidRPr="004E7BD3">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6" w:tgtFrame="_blank" w:history="1">
        <w:r w:rsidRPr="004E7BD3">
          <w:rPr>
            <w:rFonts w:ascii="Calibri" w:eastAsia="Times New Roman" w:hAnsi="Calibri" w:cs="Calibri"/>
            <w:color w:val="0563C1"/>
            <w:u w:val="single"/>
          </w:rPr>
          <w:t>NRCS Agronomy Technical Note 31</w:t>
        </w:r>
      </w:hyperlink>
      <w:r w:rsidRPr="004E7BD3">
        <w:rPr>
          <w:rFonts w:ascii="Calibri" w:eastAsia="Times New Roman" w:hAnsi="Calibri" w:cs="Calibri"/>
          <w:color w:val="000000"/>
        </w:rPr>
        <w:t>. </w:t>
      </w:r>
    </w:p>
    <w:p w14:paraId="7E46F138"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Management Methods – </w:t>
      </w:r>
      <w:r w:rsidRPr="004E7BD3">
        <w:rPr>
          <w:rFonts w:ascii="Calibri" w:eastAsia="Times New Roman" w:hAnsi="Calibri" w:cs="Calibri"/>
        </w:rPr>
        <w:t> </w:t>
      </w:r>
    </w:p>
    <w:p w14:paraId="02A0DDC5"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0070C0"/>
          <w:sz w:val="23"/>
          <w:szCs w:val="23"/>
        </w:rPr>
        <w:t>Establishment Mowing </w:t>
      </w:r>
      <w:r w:rsidRPr="004E7BD3">
        <w:rPr>
          <w:rFonts w:ascii="Calibri" w:eastAsia="Times New Roman" w:hAnsi="Calibri" w:cs="Calibri"/>
          <w:color w:val="0070C0"/>
          <w:sz w:val="23"/>
          <w:szCs w:val="23"/>
        </w:rPr>
        <w:t> </w:t>
      </w:r>
    </w:p>
    <w:p w14:paraId="70687BBF"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rPr>
        <w:t>Establishment mowing may be beneficial for wetland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4E7BD3">
        <w:rPr>
          <w:rFonts w:ascii="Calibri" w:eastAsia="Times New Roman" w:hAnsi="Calibri" w:cs="Calibri"/>
          <w:color w:val="0000FF"/>
        </w:rPr>
        <w:t>http://bwsr.state.mn.us/restoration/resources/documents/appendix-6a-3mowing.pdf </w:t>
      </w:r>
    </w:p>
    <w:p w14:paraId="73603C88"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rPr>
        <w:lastRenderedPageBreak/>
        <w:t>If seeding can be conducted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high moisture or other factors may not need mowing.  </w:t>
      </w:r>
    </w:p>
    <w:p w14:paraId="4DFF1EC6"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0070C0"/>
          <w:sz w:val="23"/>
          <w:szCs w:val="23"/>
        </w:rPr>
        <w:t>Spot Pulling or Treatment of Weeds </w:t>
      </w:r>
      <w:r w:rsidRPr="004E7BD3">
        <w:rPr>
          <w:rFonts w:ascii="Calibri" w:eastAsia="Times New Roman" w:hAnsi="Calibri" w:cs="Calibri"/>
          <w:color w:val="0070C0"/>
          <w:sz w:val="23"/>
          <w:szCs w:val="23"/>
        </w:rPr>
        <w:t> </w:t>
      </w:r>
    </w:p>
    <w:p w14:paraId="4F4C6506" w14:textId="7846F821"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color w:val="000000"/>
        </w:rPr>
        <w:t>Problematic perennial weeds that cannot be managed effectively with other methods may require spot pulling or treatment with herbicide for sufficient control. Examples include reed canary grass, non-native cattails, purple loosestrife, undesirable woody vegetation, Canada thistle, and Kentucky bluegrass. Hand pulling for species such as cattails, woody vegetation and purple loosestrife is most effective when plants are small and do not have extensive root systems.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4E7BD3">
        <w:rPr>
          <w:rFonts w:ascii="Calibri" w:eastAsia="Times New Roman" w:hAnsi="Calibri" w:cs="Calibri"/>
        </w:rPr>
        <w:t>When using a broad-spectrum </w:t>
      </w:r>
      <w:r w:rsidR="00B15B67" w:rsidRPr="004E7BD3">
        <w:rPr>
          <w:rFonts w:ascii="Calibri" w:eastAsia="Times New Roman" w:hAnsi="Calibri" w:cs="Calibri"/>
        </w:rPr>
        <w:t>herbicide,</w:t>
      </w:r>
      <w:r w:rsidRPr="004E7BD3">
        <w:rPr>
          <w:rFonts w:ascii="Calibri" w:eastAsia="Times New Roman" w:hAnsi="Calibri" w:cs="Calibri"/>
        </w:rPr>
        <w:t> it is important that an aquatic safe form of herbicide and surfactants be used near open water. When using herbicides, labels must be followed, certified applicators must conduct the treatment and Personal Protective Equipment (PPE) must be used according to label instructions. </w:t>
      </w:r>
      <w:r w:rsidRPr="004E7BD3">
        <w:rPr>
          <w:rFonts w:ascii="Calibri" w:eastAsia="Times New Roman" w:hAnsi="Calibri" w:cs="Calibri"/>
          <w:color w:val="000000"/>
        </w:rPr>
        <w:t>Minimize herbicide first year/spot spray year 2. Unless significant problem weeds show up. </w:t>
      </w:r>
    </w:p>
    <w:p w14:paraId="40CC81E1"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What to Expect in Year 1:</w:t>
      </w:r>
      <w:r w:rsidRPr="004E7BD3">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Mowing/trimming may be helpful to keep weeds managed so the native plant seedlings receive sufficient water and sunlight. The planting may have a somewhat weedy appearance this first year.  </w:t>
      </w:r>
    </w:p>
    <w:p w14:paraId="009F6165"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rPr>
        <w:t>(IMAGE) </w:t>
      </w:r>
    </w:p>
    <w:p w14:paraId="7D680C32"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What to Expect in Year 2:</w:t>
      </w:r>
      <w:r w:rsidRPr="004E7BD3">
        <w:rPr>
          <w:rFonts w:ascii="Calibri" w:eastAsia="Times New Roman" w:hAnsi="Calibri" w:cs="Calibri"/>
        </w:rPr>
        <w:t> During year two the native sedges, rushes, grasses and flowers may reach their mature height and some of them may flower.   </w:t>
      </w:r>
    </w:p>
    <w:p w14:paraId="1BA8D653"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rPr>
        <w:t>(IMAGE) </w:t>
      </w:r>
    </w:p>
    <w:p w14:paraId="3732EC6B"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What to Expect in Year 3 and Beyond:</w:t>
      </w:r>
      <w:r w:rsidRPr="004E7BD3">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37A49C8A"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b/>
          <w:bCs/>
        </w:rPr>
        <w:t>Problem Solving</w:t>
      </w:r>
      <w:r w:rsidRPr="004E7BD3">
        <w:rPr>
          <w:rFonts w:ascii="Calibri" w:eastAsia="Times New Roman" w:hAnsi="Calibri" w:cs="Calibri"/>
        </w:rPr>
        <w:t> </w:t>
      </w:r>
    </w:p>
    <w:p w14:paraId="4116218A"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Poor Establishment After Year 1</w:t>
      </w:r>
      <w:r w:rsidRPr="004E7BD3">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91188F2"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Poor Establishment After Year 2</w:t>
      </w:r>
      <w:r w:rsidRPr="004E7BD3">
        <w:rPr>
          <w:rFonts w:ascii="Calibri" w:eastAsia="Times New Roman" w:hAnsi="Calibri" w:cs="Calibri"/>
        </w:rPr>
        <w:t> – If native plant seedlings are not establishing about every one to two feet it may be necessary to inter-seed some species into the planting.  </w:t>
      </w:r>
    </w:p>
    <w:p w14:paraId="00BF6F47"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High Annual and Biennial Weed Competition</w:t>
      </w:r>
      <w:r w:rsidRPr="004E7BD3">
        <w:rPr>
          <w:rFonts w:ascii="Calibri" w:eastAsia="Times New Roman" w:hAnsi="Calibri" w:cs="Calibri"/>
        </w:rPr>
        <w:t> – Typically, annual and biennial weed competition is not a big problem in emergent wetland plantings as they are short lived and as long as mowing is conducted before seed is set they should not add additional seed into the planting.  </w:t>
      </w:r>
    </w:p>
    <w:p w14:paraId="4B1CB595" w14:textId="77777777"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High Perennial Weed Competition</w:t>
      </w:r>
      <w:r w:rsidRPr="004E7BD3">
        <w:rPr>
          <w:rFonts w:ascii="Calibri" w:eastAsia="Times New Roman" w:hAnsi="Calibri" w:cs="Calibri"/>
        </w:rPr>
        <w:t> – Dense establishment of perennial species can be a problem as it can prevent the establishment of native vegetation. Herbicide application may be needed to manage perennial weeds.   </w:t>
      </w:r>
    </w:p>
    <w:p w14:paraId="03C215A5" w14:textId="7437103E" w:rsidR="004E7BD3" w:rsidRPr="004E7BD3" w:rsidRDefault="004E7BD3" w:rsidP="004E7BD3">
      <w:pPr>
        <w:spacing w:after="0" w:line="240" w:lineRule="auto"/>
        <w:textAlignment w:val="baseline"/>
        <w:rPr>
          <w:rFonts w:ascii="Segoe UI" w:eastAsia="Times New Roman" w:hAnsi="Segoe UI" w:cs="Segoe UI"/>
          <w:sz w:val="18"/>
          <w:szCs w:val="18"/>
        </w:rPr>
      </w:pPr>
      <w:r w:rsidRPr="004E7BD3">
        <w:rPr>
          <w:rFonts w:ascii="Calibri" w:eastAsia="Times New Roman" w:hAnsi="Calibri" w:cs="Calibri"/>
          <w:i/>
          <w:iCs/>
          <w:color w:val="4472C4"/>
        </w:rPr>
        <w:t>Low Forb Diversity After Year 3</w:t>
      </w:r>
      <w:r w:rsidRPr="004E7BD3">
        <w:rPr>
          <w:rFonts w:ascii="Calibri" w:eastAsia="Times New Roman" w:hAnsi="Calibri" w:cs="Calibri"/>
        </w:rPr>
        <w:t> – If grasses and sedges are establishing successfully but there is a lack of forbs it is recommended to conduct inter-seeding of additional forbs in late fall. See the </w:t>
      </w:r>
      <w:hyperlink r:id="rId17" w:tgtFrame="_blank" w:history="1">
        <w:r w:rsidRPr="004E7BD3">
          <w:rPr>
            <w:rFonts w:ascii="Calibri" w:eastAsia="Times New Roman" w:hAnsi="Calibri" w:cs="Calibri"/>
            <w:color w:val="0563C1"/>
            <w:u w:val="single"/>
          </w:rPr>
          <w:t>Xerces Society guide</w:t>
        </w:r>
      </w:hyperlink>
      <w:r w:rsidRPr="004E7BD3">
        <w:rPr>
          <w:rFonts w:ascii="Calibri" w:eastAsia="Times New Roman" w:hAnsi="Calibri" w:cs="Calibri"/>
        </w:rPr>
        <w:t> for additional information about inter-seeding wildflowers. </w:t>
      </w:r>
    </w:p>
    <w:sectPr w:rsidR="004E7BD3" w:rsidRPr="004E7B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65BC7"/>
    <w:rsid w:val="001C3A1C"/>
    <w:rsid w:val="001E2FF9"/>
    <w:rsid w:val="0026210E"/>
    <w:rsid w:val="002628BC"/>
    <w:rsid w:val="0026418A"/>
    <w:rsid w:val="00296D56"/>
    <w:rsid w:val="002A7F49"/>
    <w:rsid w:val="00377644"/>
    <w:rsid w:val="003B6682"/>
    <w:rsid w:val="00434037"/>
    <w:rsid w:val="0047143F"/>
    <w:rsid w:val="004824EF"/>
    <w:rsid w:val="004C1518"/>
    <w:rsid w:val="004E7BD3"/>
    <w:rsid w:val="005102DD"/>
    <w:rsid w:val="00526E7D"/>
    <w:rsid w:val="00886464"/>
    <w:rsid w:val="009C0435"/>
    <w:rsid w:val="00A7193B"/>
    <w:rsid w:val="00A92DB2"/>
    <w:rsid w:val="00B15B67"/>
    <w:rsid w:val="00C12BF5"/>
    <w:rsid w:val="00C554F8"/>
    <w:rsid w:val="00D94CBE"/>
    <w:rsid w:val="00E42454"/>
    <w:rsid w:val="00F12CBF"/>
    <w:rsid w:val="00F42CAD"/>
    <w:rsid w:val="00F74FBB"/>
    <w:rsid w:val="0345B965"/>
    <w:rsid w:val="0C44D62C"/>
    <w:rsid w:val="1799EEBF"/>
    <w:rsid w:val="186D695F"/>
    <w:rsid w:val="19F2EC59"/>
    <w:rsid w:val="1BCD8DD1"/>
    <w:rsid w:val="26591B83"/>
    <w:rsid w:val="26F12AA8"/>
    <w:rsid w:val="28230FC6"/>
    <w:rsid w:val="2A08F0FA"/>
    <w:rsid w:val="2E5670B3"/>
    <w:rsid w:val="2F1C7E51"/>
    <w:rsid w:val="3019F8AF"/>
    <w:rsid w:val="3071E9AA"/>
    <w:rsid w:val="30BA161C"/>
    <w:rsid w:val="35248FC8"/>
    <w:rsid w:val="35CC2196"/>
    <w:rsid w:val="36591745"/>
    <w:rsid w:val="3BBD214F"/>
    <w:rsid w:val="3DFA1868"/>
    <w:rsid w:val="3F8B59D4"/>
    <w:rsid w:val="41DF80A4"/>
    <w:rsid w:val="422A1D66"/>
    <w:rsid w:val="42CDFFC2"/>
    <w:rsid w:val="4622650E"/>
    <w:rsid w:val="4E86D59F"/>
    <w:rsid w:val="54ADEF8C"/>
    <w:rsid w:val="5D1F1668"/>
    <w:rsid w:val="61912C78"/>
    <w:rsid w:val="68B4F2D0"/>
    <w:rsid w:val="6B71EDC5"/>
    <w:rsid w:val="7E8A2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0753A408-211C-44F3-A0C2-0955D9DD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7B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7B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7B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4E7BD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7B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7BD3"/>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4E7B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BD3"/>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4E7B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4E7BD3"/>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F12CBF"/>
    <w:rPr>
      <w:sz w:val="16"/>
      <w:szCs w:val="16"/>
    </w:rPr>
  </w:style>
  <w:style w:type="paragraph" w:styleId="CommentText">
    <w:name w:val="annotation text"/>
    <w:basedOn w:val="Normal"/>
    <w:link w:val="CommentTextChar"/>
    <w:uiPriority w:val="99"/>
    <w:semiHidden/>
    <w:unhideWhenUsed/>
    <w:rsid w:val="00F12CBF"/>
    <w:pPr>
      <w:spacing w:line="240" w:lineRule="auto"/>
    </w:pPr>
    <w:rPr>
      <w:sz w:val="20"/>
      <w:szCs w:val="20"/>
    </w:rPr>
  </w:style>
  <w:style w:type="character" w:customStyle="1" w:styleId="CommentTextChar">
    <w:name w:val="Comment Text Char"/>
    <w:basedOn w:val="DefaultParagraphFont"/>
    <w:link w:val="CommentText"/>
    <w:uiPriority w:val="99"/>
    <w:semiHidden/>
    <w:rsid w:val="00F12CBF"/>
    <w:rPr>
      <w:sz w:val="20"/>
      <w:szCs w:val="20"/>
    </w:rPr>
  </w:style>
  <w:style w:type="paragraph" w:styleId="CommentSubject">
    <w:name w:val="annotation subject"/>
    <w:basedOn w:val="CommentText"/>
    <w:next w:val="CommentText"/>
    <w:link w:val="CommentSubjectChar"/>
    <w:uiPriority w:val="99"/>
    <w:semiHidden/>
    <w:unhideWhenUsed/>
    <w:rsid w:val="00F12CBF"/>
    <w:rPr>
      <w:b/>
      <w:bCs/>
    </w:rPr>
  </w:style>
  <w:style w:type="character" w:customStyle="1" w:styleId="CommentSubjectChar">
    <w:name w:val="Comment Subject Char"/>
    <w:basedOn w:val="CommentTextChar"/>
    <w:link w:val="CommentSubject"/>
    <w:uiPriority w:val="99"/>
    <w:semiHidden/>
    <w:rsid w:val="00F12C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336">
      <w:bodyDiv w:val="1"/>
      <w:marLeft w:val="0"/>
      <w:marRight w:val="0"/>
      <w:marTop w:val="0"/>
      <w:marBottom w:val="0"/>
      <w:divBdr>
        <w:top w:val="none" w:sz="0" w:space="0" w:color="auto"/>
        <w:left w:val="none" w:sz="0" w:space="0" w:color="auto"/>
        <w:bottom w:val="none" w:sz="0" w:space="0" w:color="auto"/>
        <w:right w:val="none" w:sz="0" w:space="0" w:color="auto"/>
      </w:divBdr>
      <w:divsChild>
        <w:div w:id="112749957">
          <w:marLeft w:val="0"/>
          <w:marRight w:val="0"/>
          <w:marTop w:val="0"/>
          <w:marBottom w:val="0"/>
          <w:divBdr>
            <w:top w:val="none" w:sz="0" w:space="0" w:color="auto"/>
            <w:left w:val="none" w:sz="0" w:space="0" w:color="auto"/>
            <w:bottom w:val="none" w:sz="0" w:space="0" w:color="auto"/>
            <w:right w:val="none" w:sz="0" w:space="0" w:color="auto"/>
          </w:divBdr>
        </w:div>
        <w:div w:id="253168810">
          <w:marLeft w:val="0"/>
          <w:marRight w:val="0"/>
          <w:marTop w:val="0"/>
          <w:marBottom w:val="0"/>
          <w:divBdr>
            <w:top w:val="none" w:sz="0" w:space="0" w:color="auto"/>
            <w:left w:val="none" w:sz="0" w:space="0" w:color="auto"/>
            <w:bottom w:val="none" w:sz="0" w:space="0" w:color="auto"/>
            <w:right w:val="none" w:sz="0" w:space="0" w:color="auto"/>
          </w:divBdr>
        </w:div>
        <w:div w:id="276453879">
          <w:marLeft w:val="0"/>
          <w:marRight w:val="0"/>
          <w:marTop w:val="0"/>
          <w:marBottom w:val="0"/>
          <w:divBdr>
            <w:top w:val="none" w:sz="0" w:space="0" w:color="auto"/>
            <w:left w:val="none" w:sz="0" w:space="0" w:color="auto"/>
            <w:bottom w:val="none" w:sz="0" w:space="0" w:color="auto"/>
            <w:right w:val="none" w:sz="0" w:space="0" w:color="auto"/>
          </w:divBdr>
        </w:div>
        <w:div w:id="276759094">
          <w:marLeft w:val="0"/>
          <w:marRight w:val="0"/>
          <w:marTop w:val="0"/>
          <w:marBottom w:val="0"/>
          <w:divBdr>
            <w:top w:val="none" w:sz="0" w:space="0" w:color="auto"/>
            <w:left w:val="none" w:sz="0" w:space="0" w:color="auto"/>
            <w:bottom w:val="none" w:sz="0" w:space="0" w:color="auto"/>
            <w:right w:val="none" w:sz="0" w:space="0" w:color="auto"/>
          </w:divBdr>
        </w:div>
        <w:div w:id="361173135">
          <w:marLeft w:val="0"/>
          <w:marRight w:val="0"/>
          <w:marTop w:val="0"/>
          <w:marBottom w:val="0"/>
          <w:divBdr>
            <w:top w:val="none" w:sz="0" w:space="0" w:color="auto"/>
            <w:left w:val="none" w:sz="0" w:space="0" w:color="auto"/>
            <w:bottom w:val="none" w:sz="0" w:space="0" w:color="auto"/>
            <w:right w:val="none" w:sz="0" w:space="0" w:color="auto"/>
          </w:divBdr>
        </w:div>
        <w:div w:id="380595387">
          <w:marLeft w:val="0"/>
          <w:marRight w:val="0"/>
          <w:marTop w:val="0"/>
          <w:marBottom w:val="0"/>
          <w:divBdr>
            <w:top w:val="none" w:sz="0" w:space="0" w:color="auto"/>
            <w:left w:val="none" w:sz="0" w:space="0" w:color="auto"/>
            <w:bottom w:val="none" w:sz="0" w:space="0" w:color="auto"/>
            <w:right w:val="none" w:sz="0" w:space="0" w:color="auto"/>
          </w:divBdr>
        </w:div>
        <w:div w:id="426465364">
          <w:marLeft w:val="0"/>
          <w:marRight w:val="0"/>
          <w:marTop w:val="0"/>
          <w:marBottom w:val="0"/>
          <w:divBdr>
            <w:top w:val="none" w:sz="0" w:space="0" w:color="auto"/>
            <w:left w:val="none" w:sz="0" w:space="0" w:color="auto"/>
            <w:bottom w:val="none" w:sz="0" w:space="0" w:color="auto"/>
            <w:right w:val="none" w:sz="0" w:space="0" w:color="auto"/>
          </w:divBdr>
        </w:div>
        <w:div w:id="451480384">
          <w:marLeft w:val="0"/>
          <w:marRight w:val="0"/>
          <w:marTop w:val="0"/>
          <w:marBottom w:val="0"/>
          <w:divBdr>
            <w:top w:val="none" w:sz="0" w:space="0" w:color="auto"/>
            <w:left w:val="none" w:sz="0" w:space="0" w:color="auto"/>
            <w:bottom w:val="none" w:sz="0" w:space="0" w:color="auto"/>
            <w:right w:val="none" w:sz="0" w:space="0" w:color="auto"/>
          </w:divBdr>
        </w:div>
        <w:div w:id="508835870">
          <w:marLeft w:val="0"/>
          <w:marRight w:val="0"/>
          <w:marTop w:val="0"/>
          <w:marBottom w:val="0"/>
          <w:divBdr>
            <w:top w:val="none" w:sz="0" w:space="0" w:color="auto"/>
            <w:left w:val="none" w:sz="0" w:space="0" w:color="auto"/>
            <w:bottom w:val="none" w:sz="0" w:space="0" w:color="auto"/>
            <w:right w:val="none" w:sz="0" w:space="0" w:color="auto"/>
          </w:divBdr>
        </w:div>
        <w:div w:id="510534390">
          <w:marLeft w:val="0"/>
          <w:marRight w:val="0"/>
          <w:marTop w:val="0"/>
          <w:marBottom w:val="0"/>
          <w:divBdr>
            <w:top w:val="none" w:sz="0" w:space="0" w:color="auto"/>
            <w:left w:val="none" w:sz="0" w:space="0" w:color="auto"/>
            <w:bottom w:val="none" w:sz="0" w:space="0" w:color="auto"/>
            <w:right w:val="none" w:sz="0" w:space="0" w:color="auto"/>
          </w:divBdr>
        </w:div>
        <w:div w:id="548491171">
          <w:marLeft w:val="0"/>
          <w:marRight w:val="0"/>
          <w:marTop w:val="0"/>
          <w:marBottom w:val="0"/>
          <w:divBdr>
            <w:top w:val="none" w:sz="0" w:space="0" w:color="auto"/>
            <w:left w:val="none" w:sz="0" w:space="0" w:color="auto"/>
            <w:bottom w:val="none" w:sz="0" w:space="0" w:color="auto"/>
            <w:right w:val="none" w:sz="0" w:space="0" w:color="auto"/>
          </w:divBdr>
        </w:div>
        <w:div w:id="589432075">
          <w:marLeft w:val="0"/>
          <w:marRight w:val="0"/>
          <w:marTop w:val="0"/>
          <w:marBottom w:val="0"/>
          <w:divBdr>
            <w:top w:val="none" w:sz="0" w:space="0" w:color="auto"/>
            <w:left w:val="none" w:sz="0" w:space="0" w:color="auto"/>
            <w:bottom w:val="none" w:sz="0" w:space="0" w:color="auto"/>
            <w:right w:val="none" w:sz="0" w:space="0" w:color="auto"/>
          </w:divBdr>
        </w:div>
        <w:div w:id="604459900">
          <w:marLeft w:val="0"/>
          <w:marRight w:val="0"/>
          <w:marTop w:val="0"/>
          <w:marBottom w:val="0"/>
          <w:divBdr>
            <w:top w:val="none" w:sz="0" w:space="0" w:color="auto"/>
            <w:left w:val="none" w:sz="0" w:space="0" w:color="auto"/>
            <w:bottom w:val="none" w:sz="0" w:space="0" w:color="auto"/>
            <w:right w:val="none" w:sz="0" w:space="0" w:color="auto"/>
          </w:divBdr>
        </w:div>
        <w:div w:id="642582931">
          <w:marLeft w:val="0"/>
          <w:marRight w:val="0"/>
          <w:marTop w:val="0"/>
          <w:marBottom w:val="0"/>
          <w:divBdr>
            <w:top w:val="none" w:sz="0" w:space="0" w:color="auto"/>
            <w:left w:val="none" w:sz="0" w:space="0" w:color="auto"/>
            <w:bottom w:val="none" w:sz="0" w:space="0" w:color="auto"/>
            <w:right w:val="none" w:sz="0" w:space="0" w:color="auto"/>
          </w:divBdr>
        </w:div>
        <w:div w:id="719397511">
          <w:marLeft w:val="0"/>
          <w:marRight w:val="0"/>
          <w:marTop w:val="0"/>
          <w:marBottom w:val="0"/>
          <w:divBdr>
            <w:top w:val="none" w:sz="0" w:space="0" w:color="auto"/>
            <w:left w:val="none" w:sz="0" w:space="0" w:color="auto"/>
            <w:bottom w:val="none" w:sz="0" w:space="0" w:color="auto"/>
            <w:right w:val="none" w:sz="0" w:space="0" w:color="auto"/>
          </w:divBdr>
        </w:div>
        <w:div w:id="727069479">
          <w:marLeft w:val="0"/>
          <w:marRight w:val="0"/>
          <w:marTop w:val="0"/>
          <w:marBottom w:val="0"/>
          <w:divBdr>
            <w:top w:val="none" w:sz="0" w:space="0" w:color="auto"/>
            <w:left w:val="none" w:sz="0" w:space="0" w:color="auto"/>
            <w:bottom w:val="none" w:sz="0" w:space="0" w:color="auto"/>
            <w:right w:val="none" w:sz="0" w:space="0" w:color="auto"/>
          </w:divBdr>
        </w:div>
        <w:div w:id="797534765">
          <w:marLeft w:val="0"/>
          <w:marRight w:val="0"/>
          <w:marTop w:val="0"/>
          <w:marBottom w:val="0"/>
          <w:divBdr>
            <w:top w:val="none" w:sz="0" w:space="0" w:color="auto"/>
            <w:left w:val="none" w:sz="0" w:space="0" w:color="auto"/>
            <w:bottom w:val="none" w:sz="0" w:space="0" w:color="auto"/>
            <w:right w:val="none" w:sz="0" w:space="0" w:color="auto"/>
          </w:divBdr>
        </w:div>
        <w:div w:id="830870734">
          <w:marLeft w:val="0"/>
          <w:marRight w:val="0"/>
          <w:marTop w:val="0"/>
          <w:marBottom w:val="0"/>
          <w:divBdr>
            <w:top w:val="none" w:sz="0" w:space="0" w:color="auto"/>
            <w:left w:val="none" w:sz="0" w:space="0" w:color="auto"/>
            <w:bottom w:val="none" w:sz="0" w:space="0" w:color="auto"/>
            <w:right w:val="none" w:sz="0" w:space="0" w:color="auto"/>
          </w:divBdr>
        </w:div>
        <w:div w:id="864559651">
          <w:marLeft w:val="0"/>
          <w:marRight w:val="0"/>
          <w:marTop w:val="0"/>
          <w:marBottom w:val="0"/>
          <w:divBdr>
            <w:top w:val="none" w:sz="0" w:space="0" w:color="auto"/>
            <w:left w:val="none" w:sz="0" w:space="0" w:color="auto"/>
            <w:bottom w:val="none" w:sz="0" w:space="0" w:color="auto"/>
            <w:right w:val="none" w:sz="0" w:space="0" w:color="auto"/>
          </w:divBdr>
        </w:div>
        <w:div w:id="872691106">
          <w:marLeft w:val="0"/>
          <w:marRight w:val="0"/>
          <w:marTop w:val="0"/>
          <w:marBottom w:val="0"/>
          <w:divBdr>
            <w:top w:val="none" w:sz="0" w:space="0" w:color="auto"/>
            <w:left w:val="none" w:sz="0" w:space="0" w:color="auto"/>
            <w:bottom w:val="none" w:sz="0" w:space="0" w:color="auto"/>
            <w:right w:val="none" w:sz="0" w:space="0" w:color="auto"/>
          </w:divBdr>
        </w:div>
        <w:div w:id="879242029">
          <w:marLeft w:val="0"/>
          <w:marRight w:val="0"/>
          <w:marTop w:val="0"/>
          <w:marBottom w:val="0"/>
          <w:divBdr>
            <w:top w:val="none" w:sz="0" w:space="0" w:color="auto"/>
            <w:left w:val="none" w:sz="0" w:space="0" w:color="auto"/>
            <w:bottom w:val="none" w:sz="0" w:space="0" w:color="auto"/>
            <w:right w:val="none" w:sz="0" w:space="0" w:color="auto"/>
          </w:divBdr>
        </w:div>
        <w:div w:id="894857467">
          <w:marLeft w:val="0"/>
          <w:marRight w:val="0"/>
          <w:marTop w:val="0"/>
          <w:marBottom w:val="0"/>
          <w:divBdr>
            <w:top w:val="none" w:sz="0" w:space="0" w:color="auto"/>
            <w:left w:val="none" w:sz="0" w:space="0" w:color="auto"/>
            <w:bottom w:val="none" w:sz="0" w:space="0" w:color="auto"/>
            <w:right w:val="none" w:sz="0" w:space="0" w:color="auto"/>
          </w:divBdr>
        </w:div>
        <w:div w:id="944383981">
          <w:marLeft w:val="0"/>
          <w:marRight w:val="0"/>
          <w:marTop w:val="0"/>
          <w:marBottom w:val="0"/>
          <w:divBdr>
            <w:top w:val="none" w:sz="0" w:space="0" w:color="auto"/>
            <w:left w:val="none" w:sz="0" w:space="0" w:color="auto"/>
            <w:bottom w:val="none" w:sz="0" w:space="0" w:color="auto"/>
            <w:right w:val="none" w:sz="0" w:space="0" w:color="auto"/>
          </w:divBdr>
        </w:div>
        <w:div w:id="976689143">
          <w:marLeft w:val="0"/>
          <w:marRight w:val="0"/>
          <w:marTop w:val="0"/>
          <w:marBottom w:val="0"/>
          <w:divBdr>
            <w:top w:val="none" w:sz="0" w:space="0" w:color="auto"/>
            <w:left w:val="none" w:sz="0" w:space="0" w:color="auto"/>
            <w:bottom w:val="none" w:sz="0" w:space="0" w:color="auto"/>
            <w:right w:val="none" w:sz="0" w:space="0" w:color="auto"/>
          </w:divBdr>
        </w:div>
        <w:div w:id="1015032060">
          <w:marLeft w:val="0"/>
          <w:marRight w:val="0"/>
          <w:marTop w:val="0"/>
          <w:marBottom w:val="0"/>
          <w:divBdr>
            <w:top w:val="none" w:sz="0" w:space="0" w:color="auto"/>
            <w:left w:val="none" w:sz="0" w:space="0" w:color="auto"/>
            <w:bottom w:val="none" w:sz="0" w:space="0" w:color="auto"/>
            <w:right w:val="none" w:sz="0" w:space="0" w:color="auto"/>
          </w:divBdr>
        </w:div>
        <w:div w:id="1092166139">
          <w:marLeft w:val="0"/>
          <w:marRight w:val="0"/>
          <w:marTop w:val="0"/>
          <w:marBottom w:val="0"/>
          <w:divBdr>
            <w:top w:val="none" w:sz="0" w:space="0" w:color="auto"/>
            <w:left w:val="none" w:sz="0" w:space="0" w:color="auto"/>
            <w:bottom w:val="none" w:sz="0" w:space="0" w:color="auto"/>
            <w:right w:val="none" w:sz="0" w:space="0" w:color="auto"/>
          </w:divBdr>
        </w:div>
        <w:div w:id="1174764967">
          <w:marLeft w:val="0"/>
          <w:marRight w:val="0"/>
          <w:marTop w:val="0"/>
          <w:marBottom w:val="0"/>
          <w:divBdr>
            <w:top w:val="none" w:sz="0" w:space="0" w:color="auto"/>
            <w:left w:val="none" w:sz="0" w:space="0" w:color="auto"/>
            <w:bottom w:val="none" w:sz="0" w:space="0" w:color="auto"/>
            <w:right w:val="none" w:sz="0" w:space="0" w:color="auto"/>
          </w:divBdr>
        </w:div>
        <w:div w:id="1179351458">
          <w:marLeft w:val="0"/>
          <w:marRight w:val="0"/>
          <w:marTop w:val="0"/>
          <w:marBottom w:val="0"/>
          <w:divBdr>
            <w:top w:val="none" w:sz="0" w:space="0" w:color="auto"/>
            <w:left w:val="none" w:sz="0" w:space="0" w:color="auto"/>
            <w:bottom w:val="none" w:sz="0" w:space="0" w:color="auto"/>
            <w:right w:val="none" w:sz="0" w:space="0" w:color="auto"/>
          </w:divBdr>
        </w:div>
        <w:div w:id="1268584399">
          <w:marLeft w:val="0"/>
          <w:marRight w:val="0"/>
          <w:marTop w:val="0"/>
          <w:marBottom w:val="0"/>
          <w:divBdr>
            <w:top w:val="none" w:sz="0" w:space="0" w:color="auto"/>
            <w:left w:val="none" w:sz="0" w:space="0" w:color="auto"/>
            <w:bottom w:val="none" w:sz="0" w:space="0" w:color="auto"/>
            <w:right w:val="none" w:sz="0" w:space="0" w:color="auto"/>
          </w:divBdr>
        </w:div>
        <w:div w:id="1276524001">
          <w:marLeft w:val="0"/>
          <w:marRight w:val="0"/>
          <w:marTop w:val="0"/>
          <w:marBottom w:val="0"/>
          <w:divBdr>
            <w:top w:val="none" w:sz="0" w:space="0" w:color="auto"/>
            <w:left w:val="none" w:sz="0" w:space="0" w:color="auto"/>
            <w:bottom w:val="none" w:sz="0" w:space="0" w:color="auto"/>
            <w:right w:val="none" w:sz="0" w:space="0" w:color="auto"/>
          </w:divBdr>
        </w:div>
        <w:div w:id="1289386531">
          <w:marLeft w:val="0"/>
          <w:marRight w:val="0"/>
          <w:marTop w:val="0"/>
          <w:marBottom w:val="0"/>
          <w:divBdr>
            <w:top w:val="none" w:sz="0" w:space="0" w:color="auto"/>
            <w:left w:val="none" w:sz="0" w:space="0" w:color="auto"/>
            <w:bottom w:val="none" w:sz="0" w:space="0" w:color="auto"/>
            <w:right w:val="none" w:sz="0" w:space="0" w:color="auto"/>
          </w:divBdr>
        </w:div>
        <w:div w:id="1303390830">
          <w:marLeft w:val="0"/>
          <w:marRight w:val="0"/>
          <w:marTop w:val="0"/>
          <w:marBottom w:val="0"/>
          <w:divBdr>
            <w:top w:val="none" w:sz="0" w:space="0" w:color="auto"/>
            <w:left w:val="none" w:sz="0" w:space="0" w:color="auto"/>
            <w:bottom w:val="none" w:sz="0" w:space="0" w:color="auto"/>
            <w:right w:val="none" w:sz="0" w:space="0" w:color="auto"/>
          </w:divBdr>
        </w:div>
        <w:div w:id="1306351830">
          <w:marLeft w:val="0"/>
          <w:marRight w:val="0"/>
          <w:marTop w:val="0"/>
          <w:marBottom w:val="0"/>
          <w:divBdr>
            <w:top w:val="none" w:sz="0" w:space="0" w:color="auto"/>
            <w:left w:val="none" w:sz="0" w:space="0" w:color="auto"/>
            <w:bottom w:val="none" w:sz="0" w:space="0" w:color="auto"/>
            <w:right w:val="none" w:sz="0" w:space="0" w:color="auto"/>
          </w:divBdr>
        </w:div>
        <w:div w:id="1349483616">
          <w:marLeft w:val="0"/>
          <w:marRight w:val="0"/>
          <w:marTop w:val="0"/>
          <w:marBottom w:val="0"/>
          <w:divBdr>
            <w:top w:val="none" w:sz="0" w:space="0" w:color="auto"/>
            <w:left w:val="none" w:sz="0" w:space="0" w:color="auto"/>
            <w:bottom w:val="none" w:sz="0" w:space="0" w:color="auto"/>
            <w:right w:val="none" w:sz="0" w:space="0" w:color="auto"/>
          </w:divBdr>
        </w:div>
        <w:div w:id="1419911516">
          <w:marLeft w:val="0"/>
          <w:marRight w:val="0"/>
          <w:marTop w:val="0"/>
          <w:marBottom w:val="0"/>
          <w:divBdr>
            <w:top w:val="none" w:sz="0" w:space="0" w:color="auto"/>
            <w:left w:val="none" w:sz="0" w:space="0" w:color="auto"/>
            <w:bottom w:val="none" w:sz="0" w:space="0" w:color="auto"/>
            <w:right w:val="none" w:sz="0" w:space="0" w:color="auto"/>
          </w:divBdr>
        </w:div>
        <w:div w:id="1503930254">
          <w:marLeft w:val="0"/>
          <w:marRight w:val="0"/>
          <w:marTop w:val="0"/>
          <w:marBottom w:val="0"/>
          <w:divBdr>
            <w:top w:val="none" w:sz="0" w:space="0" w:color="auto"/>
            <w:left w:val="none" w:sz="0" w:space="0" w:color="auto"/>
            <w:bottom w:val="none" w:sz="0" w:space="0" w:color="auto"/>
            <w:right w:val="none" w:sz="0" w:space="0" w:color="auto"/>
          </w:divBdr>
        </w:div>
        <w:div w:id="1540782703">
          <w:marLeft w:val="0"/>
          <w:marRight w:val="0"/>
          <w:marTop w:val="0"/>
          <w:marBottom w:val="0"/>
          <w:divBdr>
            <w:top w:val="none" w:sz="0" w:space="0" w:color="auto"/>
            <w:left w:val="none" w:sz="0" w:space="0" w:color="auto"/>
            <w:bottom w:val="none" w:sz="0" w:space="0" w:color="auto"/>
            <w:right w:val="none" w:sz="0" w:space="0" w:color="auto"/>
          </w:divBdr>
        </w:div>
        <w:div w:id="1579555740">
          <w:marLeft w:val="0"/>
          <w:marRight w:val="0"/>
          <w:marTop w:val="0"/>
          <w:marBottom w:val="0"/>
          <w:divBdr>
            <w:top w:val="none" w:sz="0" w:space="0" w:color="auto"/>
            <w:left w:val="none" w:sz="0" w:space="0" w:color="auto"/>
            <w:bottom w:val="none" w:sz="0" w:space="0" w:color="auto"/>
            <w:right w:val="none" w:sz="0" w:space="0" w:color="auto"/>
          </w:divBdr>
        </w:div>
        <w:div w:id="1622222516">
          <w:marLeft w:val="0"/>
          <w:marRight w:val="0"/>
          <w:marTop w:val="0"/>
          <w:marBottom w:val="0"/>
          <w:divBdr>
            <w:top w:val="none" w:sz="0" w:space="0" w:color="auto"/>
            <w:left w:val="none" w:sz="0" w:space="0" w:color="auto"/>
            <w:bottom w:val="none" w:sz="0" w:space="0" w:color="auto"/>
            <w:right w:val="none" w:sz="0" w:space="0" w:color="auto"/>
          </w:divBdr>
        </w:div>
        <w:div w:id="1724284691">
          <w:marLeft w:val="0"/>
          <w:marRight w:val="0"/>
          <w:marTop w:val="0"/>
          <w:marBottom w:val="0"/>
          <w:divBdr>
            <w:top w:val="none" w:sz="0" w:space="0" w:color="auto"/>
            <w:left w:val="none" w:sz="0" w:space="0" w:color="auto"/>
            <w:bottom w:val="none" w:sz="0" w:space="0" w:color="auto"/>
            <w:right w:val="none" w:sz="0" w:space="0" w:color="auto"/>
          </w:divBdr>
        </w:div>
        <w:div w:id="1727991830">
          <w:marLeft w:val="0"/>
          <w:marRight w:val="0"/>
          <w:marTop w:val="0"/>
          <w:marBottom w:val="0"/>
          <w:divBdr>
            <w:top w:val="none" w:sz="0" w:space="0" w:color="auto"/>
            <w:left w:val="none" w:sz="0" w:space="0" w:color="auto"/>
            <w:bottom w:val="none" w:sz="0" w:space="0" w:color="auto"/>
            <w:right w:val="none" w:sz="0" w:space="0" w:color="auto"/>
          </w:divBdr>
        </w:div>
        <w:div w:id="1785810630">
          <w:marLeft w:val="0"/>
          <w:marRight w:val="0"/>
          <w:marTop w:val="0"/>
          <w:marBottom w:val="0"/>
          <w:divBdr>
            <w:top w:val="none" w:sz="0" w:space="0" w:color="auto"/>
            <w:left w:val="none" w:sz="0" w:space="0" w:color="auto"/>
            <w:bottom w:val="none" w:sz="0" w:space="0" w:color="auto"/>
            <w:right w:val="none" w:sz="0" w:space="0" w:color="auto"/>
          </w:divBdr>
        </w:div>
        <w:div w:id="1804083369">
          <w:marLeft w:val="0"/>
          <w:marRight w:val="0"/>
          <w:marTop w:val="0"/>
          <w:marBottom w:val="0"/>
          <w:divBdr>
            <w:top w:val="none" w:sz="0" w:space="0" w:color="auto"/>
            <w:left w:val="none" w:sz="0" w:space="0" w:color="auto"/>
            <w:bottom w:val="none" w:sz="0" w:space="0" w:color="auto"/>
            <w:right w:val="none" w:sz="0" w:space="0" w:color="auto"/>
          </w:divBdr>
        </w:div>
        <w:div w:id="1882590854">
          <w:marLeft w:val="0"/>
          <w:marRight w:val="0"/>
          <w:marTop w:val="0"/>
          <w:marBottom w:val="0"/>
          <w:divBdr>
            <w:top w:val="none" w:sz="0" w:space="0" w:color="auto"/>
            <w:left w:val="none" w:sz="0" w:space="0" w:color="auto"/>
            <w:bottom w:val="none" w:sz="0" w:space="0" w:color="auto"/>
            <w:right w:val="none" w:sz="0" w:space="0" w:color="auto"/>
          </w:divBdr>
        </w:div>
        <w:div w:id="1946889673">
          <w:marLeft w:val="0"/>
          <w:marRight w:val="0"/>
          <w:marTop w:val="0"/>
          <w:marBottom w:val="0"/>
          <w:divBdr>
            <w:top w:val="none" w:sz="0" w:space="0" w:color="auto"/>
            <w:left w:val="none" w:sz="0" w:space="0" w:color="auto"/>
            <w:bottom w:val="none" w:sz="0" w:space="0" w:color="auto"/>
            <w:right w:val="none" w:sz="0" w:space="0" w:color="auto"/>
          </w:divBdr>
        </w:div>
        <w:div w:id="1951278815">
          <w:marLeft w:val="0"/>
          <w:marRight w:val="0"/>
          <w:marTop w:val="0"/>
          <w:marBottom w:val="0"/>
          <w:divBdr>
            <w:top w:val="none" w:sz="0" w:space="0" w:color="auto"/>
            <w:left w:val="none" w:sz="0" w:space="0" w:color="auto"/>
            <w:bottom w:val="none" w:sz="0" w:space="0" w:color="auto"/>
            <w:right w:val="none" w:sz="0" w:space="0" w:color="auto"/>
          </w:divBdr>
        </w:div>
        <w:div w:id="1977103776">
          <w:marLeft w:val="0"/>
          <w:marRight w:val="0"/>
          <w:marTop w:val="0"/>
          <w:marBottom w:val="0"/>
          <w:divBdr>
            <w:top w:val="none" w:sz="0" w:space="0" w:color="auto"/>
            <w:left w:val="none" w:sz="0" w:space="0" w:color="auto"/>
            <w:bottom w:val="none" w:sz="0" w:space="0" w:color="auto"/>
            <w:right w:val="none" w:sz="0" w:space="0" w:color="auto"/>
          </w:divBdr>
        </w:div>
        <w:div w:id="1993946416">
          <w:marLeft w:val="0"/>
          <w:marRight w:val="0"/>
          <w:marTop w:val="0"/>
          <w:marBottom w:val="0"/>
          <w:divBdr>
            <w:top w:val="none" w:sz="0" w:space="0" w:color="auto"/>
            <w:left w:val="none" w:sz="0" w:space="0" w:color="auto"/>
            <w:bottom w:val="none" w:sz="0" w:space="0" w:color="auto"/>
            <w:right w:val="none" w:sz="0" w:space="0" w:color="auto"/>
          </w:divBdr>
        </w:div>
        <w:div w:id="2031905041">
          <w:marLeft w:val="0"/>
          <w:marRight w:val="0"/>
          <w:marTop w:val="0"/>
          <w:marBottom w:val="0"/>
          <w:divBdr>
            <w:top w:val="none" w:sz="0" w:space="0" w:color="auto"/>
            <w:left w:val="none" w:sz="0" w:space="0" w:color="auto"/>
            <w:bottom w:val="none" w:sz="0" w:space="0" w:color="auto"/>
            <w:right w:val="none" w:sz="0" w:space="0" w:color="auto"/>
          </w:divBdr>
        </w:div>
        <w:div w:id="2035034239">
          <w:marLeft w:val="0"/>
          <w:marRight w:val="0"/>
          <w:marTop w:val="0"/>
          <w:marBottom w:val="0"/>
          <w:divBdr>
            <w:top w:val="none" w:sz="0" w:space="0" w:color="auto"/>
            <w:left w:val="none" w:sz="0" w:space="0" w:color="auto"/>
            <w:bottom w:val="none" w:sz="0" w:space="0" w:color="auto"/>
            <w:right w:val="none" w:sz="0" w:space="0" w:color="auto"/>
          </w:divBdr>
        </w:div>
        <w:div w:id="2073000041">
          <w:marLeft w:val="0"/>
          <w:marRight w:val="0"/>
          <w:marTop w:val="0"/>
          <w:marBottom w:val="0"/>
          <w:divBdr>
            <w:top w:val="none" w:sz="0" w:space="0" w:color="auto"/>
            <w:left w:val="none" w:sz="0" w:space="0" w:color="auto"/>
            <w:bottom w:val="none" w:sz="0" w:space="0" w:color="auto"/>
            <w:right w:val="none" w:sz="0" w:space="0" w:color="auto"/>
          </w:divBdr>
        </w:div>
        <w:div w:id="2143498199">
          <w:marLeft w:val="0"/>
          <w:marRight w:val="0"/>
          <w:marTop w:val="0"/>
          <w:marBottom w:val="0"/>
          <w:divBdr>
            <w:top w:val="none" w:sz="0" w:space="0" w:color="auto"/>
            <w:left w:val="none" w:sz="0" w:space="0" w:color="auto"/>
            <w:bottom w:val="none" w:sz="0" w:space="0" w:color="auto"/>
            <w:right w:val="none" w:sz="0" w:space="0" w:color="auto"/>
          </w:divBdr>
        </w:div>
      </w:divsChild>
    </w:div>
    <w:div w:id="871652686">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64418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wsr.state.mn.us/seed-mixe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bwsr.state.mn.us/seed-mixes" TargetMode="External"/><Relationship Id="rId12" Type="http://schemas.openxmlformats.org/officeDocument/2006/relationships/image" Target="media/image4.png"/><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rcs.usda.gov/wps/portal/nrcs/mn/technical/ecoscience/agronomy/nrcs142p2_0236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bwsr.state.mn.us/sites/default/files/2021-02/seedmix-substitution.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7EC445-3FD7-4F78-9CEF-788A07C33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8C166D-358B-4950-AB9E-DDB99F03EBB3}">
  <ds:schemaRefs>
    <ds:schemaRef ds:uri="http://schemas.microsoft.com/sharepoint/v3/contenttype/forms"/>
  </ds:schemaRefs>
</ds:datastoreItem>
</file>

<file path=customXml/itemProps3.xml><?xml version="1.0" encoding="utf-8"?>
<ds:datastoreItem xmlns:ds="http://schemas.openxmlformats.org/officeDocument/2006/customXml" ds:itemID="{FB78F5BB-3F45-445A-ACB5-BB2DC55536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2252</Words>
  <Characters>12838</Characters>
  <Application>Microsoft Office Word</Application>
  <DocSecurity>0</DocSecurity>
  <Lines>106</Lines>
  <Paragraphs>30</Paragraphs>
  <ScaleCrop>false</ScaleCrop>
  <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30</cp:revision>
  <dcterms:created xsi:type="dcterms:W3CDTF">2021-10-05T18:11:00Z</dcterms:created>
  <dcterms:modified xsi:type="dcterms:W3CDTF">2024-04-24T14:17:00Z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